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949B" w14:textId="77777777" w:rsidR="006D415E" w:rsidRDefault="006D415E" w:rsidP="00FB7F36">
      <w:pPr>
        <w:spacing w:line="276" w:lineRule="auto"/>
        <w:ind w:left="360"/>
        <w:jc w:val="center"/>
        <w:rPr>
          <w:rFonts w:ascii="Gill Sans MT" w:hAnsi="Gill Sans MT"/>
          <w:b/>
          <w:color w:val="002060"/>
          <w:sz w:val="28"/>
          <w:szCs w:val="28"/>
        </w:rPr>
      </w:pPr>
    </w:p>
    <w:p w14:paraId="753F981F" w14:textId="23CBE19A" w:rsidR="007B4673" w:rsidRPr="00E46634" w:rsidRDefault="007B4673" w:rsidP="00FB7F36">
      <w:pPr>
        <w:spacing w:line="276" w:lineRule="auto"/>
        <w:ind w:left="360"/>
        <w:jc w:val="center"/>
        <w:rPr>
          <w:rFonts w:ascii="Gill Sans MT" w:hAnsi="Gill Sans MT"/>
          <w:b/>
          <w:color w:val="002060"/>
          <w:sz w:val="28"/>
          <w:szCs w:val="28"/>
        </w:rPr>
      </w:pPr>
      <w:r w:rsidRPr="00E46634">
        <w:rPr>
          <w:rFonts w:ascii="Gill Sans MT" w:hAnsi="Gill Sans MT"/>
          <w:b/>
          <w:color w:val="002060"/>
          <w:sz w:val="28"/>
          <w:szCs w:val="28"/>
        </w:rPr>
        <w:t>INFORME DE SEGUIMIENTO PROGRAMA</w:t>
      </w:r>
      <w:r w:rsidR="00BC38F2" w:rsidRPr="00E46634">
        <w:rPr>
          <w:rFonts w:ascii="Gill Sans MT" w:hAnsi="Gill Sans MT"/>
          <w:b/>
          <w:color w:val="002060"/>
          <w:sz w:val="28"/>
          <w:szCs w:val="28"/>
        </w:rPr>
        <w:t>S Y PROYECTOS</w:t>
      </w:r>
    </w:p>
    <w:p w14:paraId="7B70D9D0" w14:textId="0467EE0E" w:rsidR="00102D37" w:rsidRPr="00E46634" w:rsidRDefault="0083477F" w:rsidP="00FB7F36">
      <w:pPr>
        <w:spacing w:line="276" w:lineRule="auto"/>
        <w:ind w:left="360"/>
        <w:jc w:val="center"/>
        <w:rPr>
          <w:rFonts w:ascii="Gill Sans MT" w:hAnsi="Gill Sans MT"/>
          <w:b/>
          <w:color w:val="002060"/>
          <w:sz w:val="28"/>
          <w:szCs w:val="28"/>
        </w:rPr>
      </w:pPr>
      <w:r>
        <w:rPr>
          <w:rFonts w:ascii="Gill Sans MT" w:hAnsi="Gill Sans MT"/>
          <w:b/>
          <w:color w:val="002060"/>
          <w:sz w:val="28"/>
          <w:szCs w:val="28"/>
        </w:rPr>
        <w:t>ABRIL</w:t>
      </w:r>
      <w:r w:rsidR="00BB5C52">
        <w:rPr>
          <w:rFonts w:ascii="Gill Sans MT" w:hAnsi="Gill Sans MT"/>
          <w:b/>
          <w:color w:val="002060"/>
          <w:sz w:val="28"/>
          <w:szCs w:val="28"/>
        </w:rPr>
        <w:t>-</w:t>
      </w:r>
      <w:r>
        <w:rPr>
          <w:rFonts w:ascii="Gill Sans MT" w:hAnsi="Gill Sans MT"/>
          <w:b/>
          <w:color w:val="002060"/>
          <w:sz w:val="28"/>
          <w:szCs w:val="28"/>
        </w:rPr>
        <w:t>JUNI</w:t>
      </w:r>
      <w:r w:rsidR="00995BB7">
        <w:rPr>
          <w:rFonts w:ascii="Gill Sans MT" w:hAnsi="Gill Sans MT"/>
          <w:b/>
          <w:color w:val="002060"/>
          <w:sz w:val="28"/>
          <w:szCs w:val="28"/>
        </w:rPr>
        <w:t>O</w:t>
      </w:r>
      <w:r w:rsidR="00AC69A3">
        <w:rPr>
          <w:rFonts w:ascii="Gill Sans MT" w:hAnsi="Gill Sans MT"/>
          <w:b/>
          <w:color w:val="002060"/>
          <w:sz w:val="28"/>
          <w:szCs w:val="28"/>
        </w:rPr>
        <w:t xml:space="preserve"> 202</w:t>
      </w:r>
      <w:r w:rsidR="00995BB7">
        <w:rPr>
          <w:rFonts w:ascii="Gill Sans MT" w:hAnsi="Gill Sans MT"/>
          <w:b/>
          <w:color w:val="002060"/>
          <w:sz w:val="28"/>
          <w:szCs w:val="28"/>
        </w:rPr>
        <w:t>5</w:t>
      </w:r>
    </w:p>
    <w:p w14:paraId="4B74C516" w14:textId="3FB1D9EC" w:rsidR="0003092E" w:rsidRPr="00E46634" w:rsidRDefault="0003092E" w:rsidP="00FB7F36">
      <w:pPr>
        <w:spacing w:line="276" w:lineRule="auto"/>
        <w:jc w:val="center"/>
        <w:rPr>
          <w:rFonts w:ascii="Gill Sans MT" w:hAnsi="Gill Sans MT"/>
          <w:sz w:val="24"/>
          <w:szCs w:val="24"/>
        </w:rPr>
      </w:pPr>
    </w:p>
    <w:p w14:paraId="4490DC16" w14:textId="51B3B811" w:rsidR="0003092E" w:rsidRPr="00E46634" w:rsidRDefault="0003092E" w:rsidP="00FB7F36">
      <w:pPr>
        <w:spacing w:line="276" w:lineRule="auto"/>
        <w:jc w:val="both"/>
        <w:rPr>
          <w:rFonts w:ascii="Gill Sans MT" w:hAnsi="Gill Sans MT"/>
          <w:sz w:val="24"/>
          <w:szCs w:val="24"/>
        </w:rPr>
      </w:pPr>
      <w:r w:rsidRPr="00E46634">
        <w:rPr>
          <w:rFonts w:ascii="Gill Sans MT" w:hAnsi="Gill Sans MT"/>
          <w:b/>
          <w:sz w:val="24"/>
          <w:szCs w:val="24"/>
        </w:rPr>
        <w:t>Capítulo:</w:t>
      </w:r>
      <w:r w:rsidR="0067291A" w:rsidRPr="00E46634">
        <w:rPr>
          <w:rFonts w:ascii="Gill Sans MT" w:hAnsi="Gill Sans MT"/>
          <w:b/>
          <w:sz w:val="24"/>
          <w:szCs w:val="24"/>
        </w:rPr>
        <w:tab/>
      </w:r>
      <w:r w:rsidR="0067291A" w:rsidRPr="00E46634">
        <w:rPr>
          <w:rFonts w:ascii="Gill Sans MT" w:hAnsi="Gill Sans MT"/>
          <w:b/>
          <w:sz w:val="24"/>
          <w:szCs w:val="24"/>
        </w:rPr>
        <w:tab/>
      </w:r>
      <w:r w:rsidR="0067291A" w:rsidRPr="00E46634">
        <w:rPr>
          <w:rFonts w:ascii="Gill Sans MT" w:hAnsi="Gill Sans MT"/>
          <w:b/>
          <w:sz w:val="24"/>
          <w:szCs w:val="24"/>
        </w:rPr>
        <w:tab/>
      </w:r>
      <w:r w:rsidR="002439A6" w:rsidRPr="00E46634">
        <w:rPr>
          <w:rFonts w:ascii="Gill Sans MT" w:hAnsi="Gill Sans MT"/>
          <w:sz w:val="24"/>
          <w:szCs w:val="24"/>
        </w:rPr>
        <w:t>0201- Presidencia de la República</w:t>
      </w:r>
    </w:p>
    <w:p w14:paraId="29CB0862" w14:textId="76A938B1" w:rsidR="002439A6" w:rsidRPr="00E46634" w:rsidRDefault="002439A6" w:rsidP="00FB7F36">
      <w:pPr>
        <w:spacing w:line="276" w:lineRule="auto"/>
        <w:jc w:val="both"/>
        <w:rPr>
          <w:rFonts w:ascii="Gill Sans MT" w:hAnsi="Gill Sans MT"/>
          <w:sz w:val="24"/>
          <w:szCs w:val="24"/>
        </w:rPr>
      </w:pPr>
      <w:r w:rsidRPr="00E46634">
        <w:rPr>
          <w:rFonts w:ascii="Gill Sans MT" w:hAnsi="Gill Sans MT"/>
          <w:b/>
          <w:sz w:val="24"/>
          <w:szCs w:val="24"/>
        </w:rPr>
        <w:t>Sub-Capítulo</w:t>
      </w:r>
      <w:r w:rsidR="00EE6957" w:rsidRPr="00E46634">
        <w:rPr>
          <w:rFonts w:ascii="Gill Sans MT" w:hAnsi="Gill Sans MT"/>
          <w:b/>
          <w:sz w:val="24"/>
          <w:szCs w:val="24"/>
        </w:rPr>
        <w:t>:</w:t>
      </w:r>
      <w:r w:rsidR="00EE6957" w:rsidRPr="00E46634">
        <w:rPr>
          <w:rFonts w:ascii="Gill Sans MT" w:hAnsi="Gill Sans MT"/>
          <w:b/>
          <w:sz w:val="24"/>
          <w:szCs w:val="24"/>
        </w:rPr>
        <w:tab/>
      </w:r>
      <w:r w:rsidRPr="00E46634">
        <w:rPr>
          <w:rFonts w:ascii="Gill Sans MT" w:hAnsi="Gill Sans MT"/>
          <w:sz w:val="24"/>
          <w:szCs w:val="24"/>
        </w:rPr>
        <w:t xml:space="preserve"> </w:t>
      </w:r>
      <w:r w:rsidR="0067291A" w:rsidRPr="00E46634">
        <w:rPr>
          <w:rFonts w:ascii="Gill Sans MT" w:hAnsi="Gill Sans MT"/>
          <w:sz w:val="24"/>
          <w:szCs w:val="24"/>
        </w:rPr>
        <w:tab/>
      </w:r>
      <w:r w:rsidR="007715C1" w:rsidRPr="00E46634">
        <w:rPr>
          <w:rFonts w:ascii="Gill Sans MT" w:hAnsi="Gill Sans MT"/>
          <w:sz w:val="24"/>
          <w:szCs w:val="24"/>
        </w:rPr>
        <w:t>0</w:t>
      </w:r>
      <w:r w:rsidRPr="00E46634">
        <w:rPr>
          <w:rFonts w:ascii="Gill Sans MT" w:hAnsi="Gill Sans MT"/>
          <w:sz w:val="24"/>
          <w:szCs w:val="24"/>
        </w:rPr>
        <w:t>1</w:t>
      </w:r>
      <w:r w:rsidR="00EE6957" w:rsidRPr="00E46634">
        <w:rPr>
          <w:rFonts w:ascii="Gill Sans MT" w:hAnsi="Gill Sans MT"/>
          <w:sz w:val="24"/>
          <w:szCs w:val="24"/>
        </w:rPr>
        <w:t>–</w:t>
      </w:r>
      <w:r w:rsidRPr="00E46634">
        <w:rPr>
          <w:rFonts w:ascii="Gill Sans MT" w:hAnsi="Gill Sans MT"/>
          <w:sz w:val="24"/>
          <w:szCs w:val="24"/>
        </w:rPr>
        <w:t xml:space="preserve"> Ministerio</w:t>
      </w:r>
      <w:r w:rsidR="00EE6957" w:rsidRPr="00E46634">
        <w:rPr>
          <w:rFonts w:ascii="Gill Sans MT" w:hAnsi="Gill Sans MT"/>
          <w:sz w:val="24"/>
          <w:szCs w:val="24"/>
        </w:rPr>
        <w:t xml:space="preserve"> Administrativo de la Presidencia</w:t>
      </w:r>
    </w:p>
    <w:p w14:paraId="0CE0E428" w14:textId="42F100F5" w:rsidR="00513672" w:rsidRPr="00E46634" w:rsidRDefault="00EE6957" w:rsidP="00FB7F36">
      <w:pPr>
        <w:spacing w:line="276" w:lineRule="auto"/>
        <w:jc w:val="both"/>
        <w:rPr>
          <w:rFonts w:ascii="Gill Sans MT" w:hAnsi="Gill Sans MT"/>
          <w:sz w:val="24"/>
          <w:szCs w:val="24"/>
        </w:rPr>
      </w:pPr>
      <w:r w:rsidRPr="00E46634">
        <w:rPr>
          <w:rFonts w:ascii="Gill Sans MT" w:hAnsi="Gill Sans MT"/>
          <w:b/>
          <w:sz w:val="24"/>
          <w:szCs w:val="24"/>
        </w:rPr>
        <w:t>Unidad Ejecutora:</w:t>
      </w:r>
      <w:r w:rsidR="0067291A" w:rsidRPr="00E46634">
        <w:rPr>
          <w:rFonts w:ascii="Gill Sans MT" w:hAnsi="Gill Sans MT"/>
          <w:b/>
          <w:sz w:val="24"/>
          <w:szCs w:val="24"/>
        </w:rPr>
        <w:tab/>
      </w:r>
      <w:r w:rsidR="0067291A" w:rsidRPr="00E46634">
        <w:rPr>
          <w:rFonts w:ascii="Gill Sans MT" w:hAnsi="Gill Sans MT"/>
          <w:b/>
          <w:sz w:val="24"/>
          <w:szCs w:val="24"/>
        </w:rPr>
        <w:tab/>
      </w:r>
      <w:r w:rsidRPr="00E46634">
        <w:rPr>
          <w:rFonts w:ascii="Gill Sans MT" w:hAnsi="Gill Sans MT"/>
          <w:sz w:val="24"/>
          <w:szCs w:val="24"/>
        </w:rPr>
        <w:t>0024 – Autoridad Nacional de Asuntos Marítimos</w:t>
      </w:r>
      <w:r w:rsidR="00230FED">
        <w:rPr>
          <w:rFonts w:ascii="Gill Sans MT" w:hAnsi="Gill Sans MT"/>
          <w:sz w:val="24"/>
          <w:szCs w:val="24"/>
        </w:rPr>
        <w:t xml:space="preserve"> (ANAMAR)</w:t>
      </w:r>
    </w:p>
    <w:p w14:paraId="7647E21F" w14:textId="77777777" w:rsidR="00513672" w:rsidRPr="00E46634" w:rsidRDefault="00513672" w:rsidP="00FB7F36">
      <w:pPr>
        <w:spacing w:line="276" w:lineRule="auto"/>
        <w:jc w:val="both"/>
        <w:rPr>
          <w:rFonts w:ascii="Gill Sans MT" w:hAnsi="Gill Sans MT"/>
          <w:sz w:val="24"/>
          <w:szCs w:val="24"/>
        </w:rPr>
      </w:pPr>
    </w:p>
    <w:p w14:paraId="275EA9D3" w14:textId="77777777" w:rsidR="00513672" w:rsidRPr="00E46634" w:rsidRDefault="00513672" w:rsidP="00FB7F36">
      <w:pPr>
        <w:pStyle w:val="Prrafodelista"/>
        <w:numPr>
          <w:ilvl w:val="0"/>
          <w:numId w:val="1"/>
        </w:numPr>
        <w:jc w:val="both"/>
        <w:rPr>
          <w:b/>
          <w:color w:val="002060"/>
          <w:szCs w:val="24"/>
        </w:rPr>
      </w:pPr>
      <w:r w:rsidRPr="00E46634">
        <w:rPr>
          <w:b/>
          <w:color w:val="002060"/>
          <w:szCs w:val="24"/>
        </w:rPr>
        <w:t>ASPECTOS GENERALES</w:t>
      </w:r>
    </w:p>
    <w:p w14:paraId="76E2006D" w14:textId="08F8298A" w:rsidR="00825E3B" w:rsidRPr="00F2410F" w:rsidRDefault="00513672" w:rsidP="00FB7F36">
      <w:pPr>
        <w:spacing w:line="276" w:lineRule="auto"/>
        <w:jc w:val="both"/>
        <w:rPr>
          <w:rFonts w:ascii="Gill Sans MT" w:hAnsi="Gill Sans MT"/>
          <w:b/>
          <w:sz w:val="24"/>
          <w:szCs w:val="24"/>
        </w:rPr>
      </w:pPr>
      <w:r w:rsidRPr="00F2410F">
        <w:rPr>
          <w:rFonts w:ascii="Gill Sans MT" w:hAnsi="Gill Sans MT"/>
          <w:b/>
          <w:sz w:val="24"/>
          <w:szCs w:val="24"/>
        </w:rPr>
        <w:t>Misión:</w:t>
      </w:r>
    </w:p>
    <w:p w14:paraId="43906B2F" w14:textId="6A6876CC" w:rsidR="00FA1DFC" w:rsidRDefault="004F5CB6" w:rsidP="004F5CB6">
      <w:pPr>
        <w:spacing w:line="276" w:lineRule="auto"/>
        <w:jc w:val="both"/>
        <w:rPr>
          <w:rFonts w:ascii="Gill Sans MT" w:hAnsi="Gill Sans MT"/>
          <w:sz w:val="24"/>
          <w:szCs w:val="24"/>
        </w:rPr>
      </w:pPr>
      <w:r w:rsidRPr="004F5CB6">
        <w:rPr>
          <w:rFonts w:ascii="Gill Sans MT" w:hAnsi="Gill Sans MT"/>
          <w:sz w:val="24"/>
          <w:szCs w:val="24"/>
        </w:rPr>
        <w:t>Auxiliar al primer mandatario de la nación en el logro de los objetivos definidos en la Estrategia Nacional de Desarrollo y el Plan de Gobierno,</w:t>
      </w:r>
      <w:r>
        <w:rPr>
          <w:rFonts w:ascii="Gill Sans MT" w:hAnsi="Gill Sans MT"/>
          <w:sz w:val="24"/>
          <w:szCs w:val="24"/>
        </w:rPr>
        <w:t xml:space="preserve"> </w:t>
      </w:r>
      <w:r w:rsidRPr="004F5CB6">
        <w:rPr>
          <w:rFonts w:ascii="Gill Sans MT" w:hAnsi="Gill Sans MT"/>
          <w:sz w:val="24"/>
          <w:szCs w:val="24"/>
        </w:rPr>
        <w:t xml:space="preserve">mediante la ejecución de acciones y proyectos priorizados por el </w:t>
      </w:r>
      <w:proofErr w:type="gramStart"/>
      <w:r w:rsidR="008D1156">
        <w:rPr>
          <w:rFonts w:ascii="Gill Sans MT" w:hAnsi="Gill Sans MT"/>
          <w:sz w:val="24"/>
          <w:szCs w:val="24"/>
        </w:rPr>
        <w:t>P</w:t>
      </w:r>
      <w:r w:rsidRPr="004F5CB6">
        <w:rPr>
          <w:rFonts w:ascii="Gill Sans MT" w:hAnsi="Gill Sans MT"/>
          <w:sz w:val="24"/>
          <w:szCs w:val="24"/>
        </w:rPr>
        <w:t>residente</w:t>
      </w:r>
      <w:proofErr w:type="gramEnd"/>
      <w:r w:rsidRPr="004F5CB6">
        <w:rPr>
          <w:rFonts w:ascii="Gill Sans MT" w:hAnsi="Gill Sans MT"/>
          <w:sz w:val="24"/>
          <w:szCs w:val="24"/>
        </w:rPr>
        <w:t xml:space="preserve"> y la coordinación con los distintos estamentos del Estado, para</w:t>
      </w:r>
      <w:r>
        <w:rPr>
          <w:rFonts w:ascii="Gill Sans MT" w:hAnsi="Gill Sans MT"/>
          <w:sz w:val="24"/>
          <w:szCs w:val="24"/>
        </w:rPr>
        <w:t xml:space="preserve"> </w:t>
      </w:r>
      <w:r w:rsidRPr="004F5CB6">
        <w:rPr>
          <w:rFonts w:ascii="Gill Sans MT" w:hAnsi="Gill Sans MT"/>
          <w:sz w:val="24"/>
          <w:szCs w:val="24"/>
        </w:rPr>
        <w:t>la implementación de las políticas públicas con transparencia, eficacia y eficiencia, como fundamento del Estado social y democrático de</w:t>
      </w:r>
      <w:r>
        <w:rPr>
          <w:rFonts w:ascii="Gill Sans MT" w:hAnsi="Gill Sans MT"/>
          <w:sz w:val="24"/>
          <w:szCs w:val="24"/>
        </w:rPr>
        <w:t xml:space="preserve"> </w:t>
      </w:r>
      <w:r w:rsidRPr="004F5CB6">
        <w:rPr>
          <w:rFonts w:ascii="Gill Sans MT" w:hAnsi="Gill Sans MT"/>
          <w:sz w:val="24"/>
          <w:szCs w:val="24"/>
        </w:rPr>
        <w:t>derecho.</w:t>
      </w:r>
    </w:p>
    <w:p w14:paraId="01518C5E" w14:textId="77777777" w:rsidR="004F5CB6" w:rsidRPr="004F5CB6" w:rsidRDefault="004F5CB6" w:rsidP="004F5CB6">
      <w:pPr>
        <w:spacing w:line="276" w:lineRule="auto"/>
        <w:jc w:val="both"/>
        <w:rPr>
          <w:rFonts w:ascii="Gill Sans MT" w:hAnsi="Gill Sans MT"/>
          <w:sz w:val="24"/>
          <w:szCs w:val="24"/>
        </w:rPr>
      </w:pPr>
    </w:p>
    <w:p w14:paraId="0D4DD292" w14:textId="77777777" w:rsidR="0067291A" w:rsidRPr="00F2410F" w:rsidRDefault="005872E3" w:rsidP="00FB7F36">
      <w:pPr>
        <w:spacing w:line="276" w:lineRule="auto"/>
        <w:jc w:val="both"/>
        <w:rPr>
          <w:rFonts w:ascii="Gill Sans MT" w:hAnsi="Gill Sans MT"/>
          <w:b/>
          <w:sz w:val="24"/>
          <w:szCs w:val="24"/>
        </w:rPr>
      </w:pPr>
      <w:r w:rsidRPr="00F2410F">
        <w:rPr>
          <w:rFonts w:ascii="Gill Sans MT" w:hAnsi="Gill Sans MT"/>
          <w:b/>
          <w:sz w:val="24"/>
          <w:szCs w:val="24"/>
        </w:rPr>
        <w:t>Visión:</w:t>
      </w:r>
      <w:r w:rsidR="0067291A" w:rsidRPr="00F2410F">
        <w:rPr>
          <w:rFonts w:ascii="Gill Sans MT" w:hAnsi="Gill Sans MT"/>
          <w:b/>
          <w:sz w:val="24"/>
          <w:szCs w:val="24"/>
        </w:rPr>
        <w:t xml:space="preserve"> </w:t>
      </w:r>
    </w:p>
    <w:p w14:paraId="0C1700D2" w14:textId="261B7311" w:rsidR="00C81B8C" w:rsidRDefault="004F5CB6" w:rsidP="004F5CB6">
      <w:pPr>
        <w:spacing w:line="276" w:lineRule="auto"/>
        <w:jc w:val="both"/>
        <w:rPr>
          <w:rFonts w:ascii="Gill Sans MT" w:hAnsi="Gill Sans MT"/>
          <w:sz w:val="24"/>
          <w:szCs w:val="24"/>
        </w:rPr>
      </w:pPr>
      <w:r w:rsidRPr="004F5CB6">
        <w:rPr>
          <w:rFonts w:ascii="Gill Sans MT" w:hAnsi="Gill Sans MT"/>
          <w:sz w:val="24"/>
          <w:szCs w:val="24"/>
        </w:rPr>
        <w:t>Ser un ministerio con una gestión eficiente, eficaz, moderna, y transparente; en capacidad de coordinar y articular las acciones de las</w:t>
      </w:r>
      <w:r>
        <w:rPr>
          <w:rFonts w:ascii="Gill Sans MT" w:hAnsi="Gill Sans MT"/>
          <w:sz w:val="24"/>
          <w:szCs w:val="24"/>
        </w:rPr>
        <w:t xml:space="preserve"> </w:t>
      </w:r>
      <w:r w:rsidRPr="004F5CB6">
        <w:rPr>
          <w:rFonts w:ascii="Gill Sans MT" w:hAnsi="Gill Sans MT"/>
          <w:sz w:val="24"/>
          <w:szCs w:val="24"/>
        </w:rPr>
        <w:t>distintas entidades públicas para el cumplimiento de las metas, planes y compromisos del presidente de la República y el Gobierno Central.</w:t>
      </w:r>
    </w:p>
    <w:p w14:paraId="3FF8F1DE" w14:textId="77777777" w:rsidR="004F5CB6" w:rsidRPr="00E46634" w:rsidRDefault="004F5CB6" w:rsidP="004F5CB6">
      <w:pPr>
        <w:spacing w:line="276" w:lineRule="auto"/>
        <w:jc w:val="both"/>
        <w:rPr>
          <w:rFonts w:ascii="Gill Sans MT" w:hAnsi="Gill Sans MT"/>
          <w:sz w:val="24"/>
          <w:szCs w:val="24"/>
        </w:rPr>
      </w:pPr>
    </w:p>
    <w:p w14:paraId="0327FE8D" w14:textId="59EDA3F6" w:rsidR="00C81B8C" w:rsidRPr="00E46634" w:rsidRDefault="00C81B8C" w:rsidP="0067178A">
      <w:pPr>
        <w:pStyle w:val="Prrafodelista"/>
        <w:numPr>
          <w:ilvl w:val="0"/>
          <w:numId w:val="1"/>
        </w:numPr>
        <w:spacing w:after="0"/>
        <w:jc w:val="both"/>
        <w:rPr>
          <w:b/>
          <w:color w:val="002060"/>
          <w:szCs w:val="24"/>
        </w:rPr>
      </w:pPr>
      <w:r w:rsidRPr="00E46634">
        <w:rPr>
          <w:b/>
          <w:color w:val="002060"/>
          <w:szCs w:val="24"/>
        </w:rPr>
        <w:t xml:space="preserve">CONTRIBUCION </w:t>
      </w:r>
      <w:r w:rsidR="00BD49CB" w:rsidRPr="00E46634">
        <w:rPr>
          <w:b/>
          <w:color w:val="002060"/>
          <w:szCs w:val="24"/>
        </w:rPr>
        <w:t xml:space="preserve">A LA ESTRATEGIA NACIONAL DE DESARROLLO Y AL </w:t>
      </w:r>
      <w:r w:rsidR="00E255B3" w:rsidRPr="00E46634">
        <w:rPr>
          <w:b/>
          <w:color w:val="002060"/>
          <w:szCs w:val="24"/>
        </w:rPr>
        <w:t>PLAN NACIONAL PLURIANUAL DEL SECTOR PUBLICO.</w:t>
      </w:r>
    </w:p>
    <w:p w14:paraId="0CB7FE65" w14:textId="194C4537" w:rsidR="00426EF1" w:rsidRPr="00E46634" w:rsidRDefault="0029757B" w:rsidP="00FB7F36">
      <w:pPr>
        <w:spacing w:line="276" w:lineRule="auto"/>
        <w:jc w:val="both"/>
        <w:rPr>
          <w:rFonts w:ascii="Gill Sans MT" w:hAnsi="Gill Sans MT"/>
          <w:sz w:val="24"/>
          <w:szCs w:val="24"/>
        </w:rPr>
      </w:pPr>
      <w:r w:rsidRPr="00E46634">
        <w:rPr>
          <w:rFonts w:ascii="Gill Sans MT" w:hAnsi="Gill Sans MT"/>
          <w:b/>
          <w:sz w:val="24"/>
          <w:szCs w:val="24"/>
        </w:rPr>
        <w:t xml:space="preserve">Eje </w:t>
      </w:r>
      <w:r w:rsidR="00E14F2B" w:rsidRPr="00E46634">
        <w:rPr>
          <w:rFonts w:ascii="Gill Sans MT" w:hAnsi="Gill Sans MT"/>
          <w:b/>
          <w:sz w:val="24"/>
          <w:szCs w:val="24"/>
        </w:rPr>
        <w:t>Estratégico:</w:t>
      </w:r>
      <w:r w:rsidRPr="00E46634">
        <w:rPr>
          <w:rFonts w:ascii="Gill Sans MT" w:hAnsi="Gill Sans MT"/>
          <w:b/>
          <w:sz w:val="24"/>
          <w:szCs w:val="24"/>
        </w:rPr>
        <w:t xml:space="preserve"> </w:t>
      </w:r>
      <w:r w:rsidR="00A72A2B" w:rsidRPr="00E46634">
        <w:rPr>
          <w:rFonts w:ascii="Gill Sans MT" w:hAnsi="Gill Sans MT"/>
          <w:b/>
          <w:sz w:val="24"/>
          <w:szCs w:val="24"/>
        </w:rPr>
        <w:tab/>
      </w:r>
      <w:r w:rsidR="00825E3B" w:rsidRPr="00E46634">
        <w:rPr>
          <w:rFonts w:ascii="Gill Sans MT" w:hAnsi="Gill Sans MT"/>
          <w:b/>
          <w:sz w:val="24"/>
          <w:szCs w:val="24"/>
        </w:rPr>
        <w:tab/>
      </w:r>
      <w:r w:rsidR="00A72A2B" w:rsidRPr="00E46634">
        <w:rPr>
          <w:rFonts w:ascii="Gill Sans MT" w:hAnsi="Gill Sans MT"/>
          <w:b/>
          <w:sz w:val="24"/>
          <w:szCs w:val="24"/>
        </w:rPr>
        <w:tab/>
      </w:r>
      <w:r w:rsidRPr="00E46634">
        <w:rPr>
          <w:rFonts w:ascii="Gill Sans MT" w:hAnsi="Gill Sans MT"/>
          <w:sz w:val="24"/>
          <w:szCs w:val="24"/>
        </w:rPr>
        <w:t>4. Desarrollo Sostenible</w:t>
      </w:r>
    </w:p>
    <w:p w14:paraId="47E21152" w14:textId="1E0820CE" w:rsidR="00A06647" w:rsidRPr="00E46634" w:rsidRDefault="00A06647" w:rsidP="00FB7F36">
      <w:pPr>
        <w:spacing w:line="276" w:lineRule="auto"/>
        <w:jc w:val="both"/>
        <w:rPr>
          <w:rFonts w:ascii="Gill Sans MT" w:hAnsi="Gill Sans MT"/>
          <w:sz w:val="24"/>
          <w:szCs w:val="24"/>
        </w:rPr>
      </w:pPr>
      <w:r w:rsidRPr="00E46634">
        <w:rPr>
          <w:rFonts w:ascii="Gill Sans MT" w:hAnsi="Gill Sans MT"/>
          <w:b/>
          <w:sz w:val="24"/>
          <w:szCs w:val="24"/>
        </w:rPr>
        <w:t>Objetivo General</w:t>
      </w:r>
      <w:r w:rsidR="00A72A2B" w:rsidRPr="00E46634">
        <w:rPr>
          <w:rFonts w:ascii="Gill Sans MT" w:hAnsi="Gill Sans MT"/>
          <w:b/>
          <w:sz w:val="24"/>
          <w:szCs w:val="24"/>
        </w:rPr>
        <w:t>:</w:t>
      </w:r>
      <w:r w:rsidRPr="00E46634">
        <w:rPr>
          <w:rFonts w:ascii="Gill Sans MT" w:hAnsi="Gill Sans MT"/>
          <w:b/>
          <w:sz w:val="24"/>
          <w:szCs w:val="24"/>
        </w:rPr>
        <w:tab/>
      </w:r>
      <w:r w:rsidR="00825E3B" w:rsidRPr="00E46634">
        <w:rPr>
          <w:rFonts w:ascii="Gill Sans MT" w:hAnsi="Gill Sans MT"/>
          <w:b/>
          <w:sz w:val="24"/>
          <w:szCs w:val="24"/>
        </w:rPr>
        <w:tab/>
      </w:r>
      <w:r w:rsidR="00A72A2B" w:rsidRPr="00E46634">
        <w:rPr>
          <w:rFonts w:ascii="Gill Sans MT" w:hAnsi="Gill Sans MT"/>
          <w:b/>
          <w:sz w:val="24"/>
          <w:szCs w:val="24"/>
        </w:rPr>
        <w:tab/>
      </w:r>
      <w:r w:rsidRPr="00E46634">
        <w:rPr>
          <w:rFonts w:ascii="Gill Sans MT" w:hAnsi="Gill Sans MT"/>
          <w:sz w:val="24"/>
          <w:szCs w:val="24"/>
        </w:rPr>
        <w:t>4.1 Manejo sostenible del medio ambiente</w:t>
      </w:r>
    </w:p>
    <w:p w14:paraId="448D6768" w14:textId="124BDED2" w:rsidR="0092787C" w:rsidRPr="00E46634" w:rsidRDefault="00A06647" w:rsidP="00FB7F36">
      <w:pPr>
        <w:spacing w:line="276" w:lineRule="auto"/>
        <w:ind w:left="3540" w:hanging="3540"/>
        <w:jc w:val="both"/>
        <w:rPr>
          <w:rFonts w:ascii="Gill Sans MT" w:hAnsi="Gill Sans MT"/>
          <w:sz w:val="24"/>
          <w:szCs w:val="24"/>
        </w:rPr>
      </w:pPr>
      <w:r w:rsidRPr="00E46634">
        <w:rPr>
          <w:rFonts w:ascii="Gill Sans MT" w:hAnsi="Gill Sans MT"/>
          <w:b/>
          <w:sz w:val="24"/>
          <w:szCs w:val="24"/>
        </w:rPr>
        <w:t>Objetivo(s) específico (s)</w:t>
      </w:r>
      <w:r w:rsidR="00FE4A1E" w:rsidRPr="00E46634">
        <w:rPr>
          <w:rFonts w:ascii="Gill Sans MT" w:hAnsi="Gill Sans MT"/>
          <w:b/>
          <w:sz w:val="24"/>
          <w:szCs w:val="24"/>
        </w:rPr>
        <w:t>:</w:t>
      </w:r>
      <w:r w:rsidR="00A72A2B" w:rsidRPr="00E46634">
        <w:rPr>
          <w:rFonts w:ascii="Gill Sans MT" w:hAnsi="Gill Sans MT"/>
          <w:b/>
          <w:sz w:val="24"/>
          <w:szCs w:val="24"/>
        </w:rPr>
        <w:tab/>
      </w:r>
      <w:r w:rsidR="00FE4A1E" w:rsidRPr="00E46634">
        <w:rPr>
          <w:rFonts w:ascii="Gill Sans MT" w:hAnsi="Gill Sans MT"/>
          <w:sz w:val="24"/>
          <w:szCs w:val="24"/>
        </w:rPr>
        <w:t xml:space="preserve">4.1.1 Proteger y usar de forma sostenible los bienes de los ecosistemas, la biodiversidad y el patrimonio natural de </w:t>
      </w:r>
      <w:r w:rsidR="0092787C" w:rsidRPr="00E46634">
        <w:rPr>
          <w:rFonts w:ascii="Gill Sans MT" w:hAnsi="Gill Sans MT"/>
          <w:sz w:val="24"/>
          <w:szCs w:val="24"/>
        </w:rPr>
        <w:t>la nación, incluidos los recursos marinos.</w:t>
      </w:r>
    </w:p>
    <w:p w14:paraId="2FEE28FF" w14:textId="77777777" w:rsidR="00A63E5B" w:rsidRPr="00E46634" w:rsidRDefault="00A63E5B" w:rsidP="00FB7F36">
      <w:pPr>
        <w:spacing w:line="276" w:lineRule="auto"/>
        <w:ind w:left="360"/>
        <w:jc w:val="both"/>
        <w:rPr>
          <w:rFonts w:ascii="Gill Sans MT" w:hAnsi="Gill Sans MT"/>
          <w:sz w:val="24"/>
          <w:szCs w:val="24"/>
        </w:rPr>
      </w:pPr>
    </w:p>
    <w:p w14:paraId="62AE0DB0" w14:textId="2F58707D" w:rsidR="0092787C" w:rsidRPr="00E46634" w:rsidRDefault="00A63E5B" w:rsidP="00FB7F36">
      <w:pPr>
        <w:pStyle w:val="Prrafodelista"/>
        <w:numPr>
          <w:ilvl w:val="0"/>
          <w:numId w:val="1"/>
        </w:numPr>
        <w:jc w:val="both"/>
        <w:rPr>
          <w:b/>
          <w:color w:val="002060"/>
          <w:szCs w:val="24"/>
        </w:rPr>
      </w:pPr>
      <w:r w:rsidRPr="00E46634">
        <w:rPr>
          <w:b/>
          <w:color w:val="002060"/>
          <w:szCs w:val="24"/>
        </w:rPr>
        <w:t>INFORMACION DEL PROGRAMA:</w:t>
      </w:r>
    </w:p>
    <w:p w14:paraId="09C469A6" w14:textId="77777777" w:rsidR="00A72A2B" w:rsidRPr="00E46634" w:rsidRDefault="00A63E5B" w:rsidP="00FB7F36">
      <w:pPr>
        <w:spacing w:line="276" w:lineRule="auto"/>
        <w:jc w:val="both"/>
        <w:rPr>
          <w:rFonts w:ascii="Gill Sans MT" w:hAnsi="Gill Sans MT"/>
          <w:b/>
          <w:sz w:val="24"/>
          <w:szCs w:val="24"/>
        </w:rPr>
      </w:pPr>
      <w:r w:rsidRPr="00E46634">
        <w:rPr>
          <w:rFonts w:ascii="Gill Sans MT" w:hAnsi="Gill Sans MT"/>
          <w:b/>
          <w:sz w:val="24"/>
          <w:szCs w:val="24"/>
        </w:rPr>
        <w:t>Nombre del Programa</w:t>
      </w:r>
      <w:r w:rsidR="00C53095" w:rsidRPr="00E46634">
        <w:rPr>
          <w:rFonts w:ascii="Gill Sans MT" w:hAnsi="Gill Sans MT"/>
          <w:b/>
          <w:sz w:val="24"/>
          <w:szCs w:val="24"/>
        </w:rPr>
        <w:t>:</w:t>
      </w:r>
    </w:p>
    <w:p w14:paraId="053F5787" w14:textId="225DDAA6" w:rsidR="00A63E5B" w:rsidRDefault="00A72A2B" w:rsidP="00FB7F36">
      <w:pPr>
        <w:spacing w:line="276" w:lineRule="auto"/>
        <w:jc w:val="both"/>
        <w:rPr>
          <w:rFonts w:ascii="Gill Sans MT" w:hAnsi="Gill Sans MT"/>
          <w:b/>
          <w:color w:val="002060"/>
          <w:sz w:val="24"/>
          <w:szCs w:val="24"/>
        </w:rPr>
      </w:pPr>
      <w:r w:rsidRPr="00E46634">
        <w:rPr>
          <w:rFonts w:ascii="Gill Sans MT" w:hAnsi="Gill Sans MT"/>
          <w:sz w:val="24"/>
          <w:szCs w:val="24"/>
        </w:rPr>
        <w:t xml:space="preserve">Programa </w:t>
      </w:r>
      <w:r w:rsidR="00C53095" w:rsidRPr="00E46634">
        <w:rPr>
          <w:rFonts w:ascii="Gill Sans MT" w:hAnsi="Gill Sans MT"/>
          <w:sz w:val="24"/>
          <w:szCs w:val="24"/>
        </w:rPr>
        <w:t xml:space="preserve">23 </w:t>
      </w:r>
      <w:r w:rsidRPr="00110DAA">
        <w:rPr>
          <w:rFonts w:ascii="Gill Sans MT" w:hAnsi="Gill Sans MT"/>
          <w:b/>
          <w:i/>
          <w:iCs/>
          <w:color w:val="002060"/>
          <w:sz w:val="24"/>
          <w:szCs w:val="24"/>
        </w:rPr>
        <w:t>‘’Promoción</w:t>
      </w:r>
      <w:r w:rsidR="00C53095" w:rsidRPr="00110DAA">
        <w:rPr>
          <w:rFonts w:ascii="Gill Sans MT" w:hAnsi="Gill Sans MT"/>
          <w:b/>
          <w:i/>
          <w:iCs/>
          <w:color w:val="002060"/>
          <w:sz w:val="24"/>
          <w:szCs w:val="24"/>
        </w:rPr>
        <w:t xml:space="preserve"> del Desarrollo y Fortalecimiento del Sector </w:t>
      </w:r>
      <w:r w:rsidR="002B0F36" w:rsidRPr="00110DAA">
        <w:rPr>
          <w:rFonts w:ascii="Gill Sans MT" w:hAnsi="Gill Sans MT"/>
          <w:b/>
          <w:i/>
          <w:iCs/>
          <w:color w:val="002060"/>
          <w:sz w:val="24"/>
          <w:szCs w:val="24"/>
        </w:rPr>
        <w:t>M</w:t>
      </w:r>
      <w:r w:rsidR="00C53095" w:rsidRPr="00110DAA">
        <w:rPr>
          <w:rFonts w:ascii="Gill Sans MT" w:hAnsi="Gill Sans MT"/>
          <w:b/>
          <w:i/>
          <w:iCs/>
          <w:color w:val="002060"/>
          <w:sz w:val="24"/>
          <w:szCs w:val="24"/>
        </w:rPr>
        <w:t>arítimo y Marinos Nacional</w:t>
      </w:r>
      <w:r w:rsidRPr="00110DAA">
        <w:rPr>
          <w:rFonts w:ascii="Gill Sans MT" w:hAnsi="Gill Sans MT"/>
          <w:b/>
          <w:i/>
          <w:iCs/>
          <w:color w:val="002060"/>
          <w:sz w:val="24"/>
          <w:szCs w:val="24"/>
        </w:rPr>
        <w:t>’’</w:t>
      </w:r>
      <w:r w:rsidR="007307E5" w:rsidRPr="00E46634">
        <w:rPr>
          <w:rFonts w:ascii="Gill Sans MT" w:hAnsi="Gill Sans MT"/>
          <w:b/>
          <w:color w:val="002060"/>
          <w:sz w:val="24"/>
          <w:szCs w:val="24"/>
        </w:rPr>
        <w:t>.</w:t>
      </w:r>
    </w:p>
    <w:p w14:paraId="76726C0C" w14:textId="77777777" w:rsidR="004F5CB6" w:rsidRDefault="004F5CB6" w:rsidP="00FB7F36">
      <w:pPr>
        <w:spacing w:line="276" w:lineRule="auto"/>
        <w:jc w:val="both"/>
        <w:rPr>
          <w:rFonts w:ascii="Gill Sans MT" w:hAnsi="Gill Sans MT"/>
          <w:b/>
          <w:sz w:val="24"/>
          <w:szCs w:val="24"/>
        </w:rPr>
      </w:pPr>
    </w:p>
    <w:p w14:paraId="3577C7B9" w14:textId="77777777" w:rsidR="0067178A" w:rsidRDefault="0067178A" w:rsidP="00FB7F36">
      <w:pPr>
        <w:spacing w:line="276" w:lineRule="auto"/>
        <w:jc w:val="both"/>
        <w:rPr>
          <w:rFonts w:ascii="Gill Sans MT" w:hAnsi="Gill Sans MT"/>
          <w:b/>
          <w:sz w:val="24"/>
          <w:szCs w:val="24"/>
        </w:rPr>
      </w:pPr>
    </w:p>
    <w:p w14:paraId="5EF096E9" w14:textId="77777777" w:rsidR="0067178A" w:rsidRDefault="0067178A" w:rsidP="00FB7F36">
      <w:pPr>
        <w:spacing w:line="276" w:lineRule="auto"/>
        <w:jc w:val="both"/>
        <w:rPr>
          <w:rFonts w:ascii="Gill Sans MT" w:hAnsi="Gill Sans MT"/>
          <w:b/>
          <w:sz w:val="24"/>
          <w:szCs w:val="24"/>
        </w:rPr>
      </w:pPr>
    </w:p>
    <w:p w14:paraId="2A12343B" w14:textId="77777777" w:rsidR="0067178A" w:rsidRDefault="0067178A" w:rsidP="00FB7F36">
      <w:pPr>
        <w:spacing w:line="276" w:lineRule="auto"/>
        <w:jc w:val="both"/>
        <w:rPr>
          <w:rFonts w:ascii="Gill Sans MT" w:hAnsi="Gill Sans MT"/>
          <w:b/>
          <w:sz w:val="24"/>
          <w:szCs w:val="24"/>
        </w:rPr>
      </w:pPr>
    </w:p>
    <w:p w14:paraId="6F212DC5" w14:textId="77777777" w:rsidR="0067178A" w:rsidRDefault="0067178A" w:rsidP="00FB7F36">
      <w:pPr>
        <w:spacing w:line="276" w:lineRule="auto"/>
        <w:jc w:val="both"/>
        <w:rPr>
          <w:rFonts w:ascii="Gill Sans MT" w:hAnsi="Gill Sans MT"/>
          <w:b/>
          <w:sz w:val="24"/>
          <w:szCs w:val="24"/>
        </w:rPr>
      </w:pPr>
    </w:p>
    <w:p w14:paraId="6CBD592D" w14:textId="66E5E0DD" w:rsidR="00A72A2B" w:rsidRPr="00E46634" w:rsidRDefault="007307E5" w:rsidP="00FB7F36">
      <w:pPr>
        <w:spacing w:line="276" w:lineRule="auto"/>
        <w:jc w:val="both"/>
        <w:rPr>
          <w:rFonts w:ascii="Gill Sans MT" w:hAnsi="Gill Sans MT"/>
          <w:b/>
          <w:sz w:val="24"/>
          <w:szCs w:val="24"/>
        </w:rPr>
      </w:pPr>
      <w:r w:rsidRPr="00E46634">
        <w:rPr>
          <w:rFonts w:ascii="Gill Sans MT" w:hAnsi="Gill Sans MT"/>
          <w:b/>
          <w:sz w:val="24"/>
          <w:szCs w:val="24"/>
        </w:rPr>
        <w:t xml:space="preserve">Finalidad de la </w:t>
      </w:r>
      <w:r w:rsidR="003D34C7" w:rsidRPr="00E46634">
        <w:rPr>
          <w:rFonts w:ascii="Gill Sans MT" w:hAnsi="Gill Sans MT"/>
          <w:b/>
          <w:sz w:val="24"/>
          <w:szCs w:val="24"/>
        </w:rPr>
        <w:t>u</w:t>
      </w:r>
      <w:r w:rsidRPr="00E46634">
        <w:rPr>
          <w:rFonts w:ascii="Gill Sans MT" w:hAnsi="Gill Sans MT"/>
          <w:b/>
          <w:sz w:val="24"/>
          <w:szCs w:val="24"/>
        </w:rPr>
        <w:t xml:space="preserve">nidad </w:t>
      </w:r>
      <w:r w:rsidR="003D34C7" w:rsidRPr="00E46634">
        <w:rPr>
          <w:rFonts w:ascii="Gill Sans MT" w:hAnsi="Gill Sans MT"/>
          <w:b/>
          <w:sz w:val="24"/>
          <w:szCs w:val="24"/>
        </w:rPr>
        <w:t>e</w:t>
      </w:r>
      <w:r w:rsidRPr="00E46634">
        <w:rPr>
          <w:rFonts w:ascii="Gill Sans MT" w:hAnsi="Gill Sans MT"/>
          <w:b/>
          <w:sz w:val="24"/>
          <w:szCs w:val="24"/>
        </w:rPr>
        <w:t xml:space="preserve">jecutora: </w:t>
      </w:r>
    </w:p>
    <w:p w14:paraId="60DF6E68" w14:textId="4A867093" w:rsidR="00FA1DFC" w:rsidRDefault="00B3114B" w:rsidP="00FB7F36">
      <w:pPr>
        <w:spacing w:line="276" w:lineRule="auto"/>
        <w:jc w:val="both"/>
        <w:rPr>
          <w:rFonts w:ascii="Gill Sans MT" w:hAnsi="Gill Sans MT"/>
          <w:sz w:val="24"/>
          <w:szCs w:val="24"/>
        </w:rPr>
      </w:pPr>
      <w:r w:rsidRPr="00B3114B">
        <w:rPr>
          <w:rFonts w:ascii="Gill Sans MT" w:hAnsi="Gill Sans MT"/>
          <w:sz w:val="24"/>
          <w:szCs w:val="24"/>
        </w:rPr>
        <w:t>Proveer al Estado Dominicano las herramientas técnicas, científicas y jurídicas necesarias para la investigación, conservación y aprovechamiento sostenible de los recursos vivos y no vivos existentes en nuestros espacios marítimos. Armonizar las políticas marítimas estatales para darles coherencia y hacerlas compatibles con el Derecho Internacional vigente, a fin de lograr una correcta administración oceánica y el desarrollo pleno del sector marítimo.</w:t>
      </w:r>
    </w:p>
    <w:p w14:paraId="1E3AB718" w14:textId="77777777" w:rsidR="00B3114B" w:rsidRPr="00E46634" w:rsidRDefault="00B3114B" w:rsidP="00FB7F36">
      <w:pPr>
        <w:spacing w:line="276" w:lineRule="auto"/>
        <w:jc w:val="both"/>
        <w:rPr>
          <w:rFonts w:ascii="Gill Sans MT" w:hAnsi="Gill Sans MT"/>
          <w:b/>
          <w:bCs/>
          <w:sz w:val="24"/>
          <w:szCs w:val="24"/>
        </w:rPr>
      </w:pPr>
    </w:p>
    <w:p w14:paraId="5D84F58D" w14:textId="77777777" w:rsidR="00A72A2B" w:rsidRPr="00E46634" w:rsidRDefault="00862093" w:rsidP="00FB7F36">
      <w:pPr>
        <w:spacing w:line="276" w:lineRule="auto"/>
        <w:jc w:val="both"/>
        <w:rPr>
          <w:rFonts w:ascii="Gill Sans MT" w:hAnsi="Gill Sans MT"/>
          <w:b/>
          <w:sz w:val="24"/>
          <w:szCs w:val="24"/>
        </w:rPr>
      </w:pPr>
      <w:r w:rsidRPr="00E46634">
        <w:rPr>
          <w:rFonts w:ascii="Gill Sans MT" w:hAnsi="Gill Sans MT"/>
          <w:b/>
          <w:sz w:val="24"/>
          <w:szCs w:val="24"/>
        </w:rPr>
        <w:t>¿Quiénes son los beneficiarios del programa?</w:t>
      </w:r>
      <w:r w:rsidRPr="00E46634">
        <w:rPr>
          <w:rFonts w:ascii="Gill Sans MT" w:hAnsi="Gill Sans MT"/>
          <w:b/>
          <w:sz w:val="24"/>
          <w:szCs w:val="24"/>
        </w:rPr>
        <w:tab/>
      </w:r>
    </w:p>
    <w:p w14:paraId="5FD118FC" w14:textId="7C7B4F5E" w:rsidR="004F5CB6" w:rsidRDefault="00FE03F1" w:rsidP="00FB7F36">
      <w:pPr>
        <w:spacing w:line="276" w:lineRule="auto"/>
        <w:jc w:val="both"/>
        <w:rPr>
          <w:rFonts w:ascii="Gill Sans MT" w:hAnsi="Gill Sans MT"/>
          <w:sz w:val="24"/>
          <w:szCs w:val="24"/>
        </w:rPr>
      </w:pPr>
      <w:r>
        <w:rPr>
          <w:rFonts w:ascii="Gill Sans MT" w:hAnsi="Gill Sans MT"/>
          <w:sz w:val="24"/>
          <w:szCs w:val="24"/>
        </w:rPr>
        <w:t>La c</w:t>
      </w:r>
      <w:r w:rsidR="004F5CB6" w:rsidRPr="004F5CB6">
        <w:rPr>
          <w:rFonts w:ascii="Gill Sans MT" w:hAnsi="Gill Sans MT"/>
          <w:sz w:val="24"/>
          <w:szCs w:val="24"/>
        </w:rPr>
        <w:t>iudadanía en general.</w:t>
      </w:r>
    </w:p>
    <w:p w14:paraId="43A90CE0" w14:textId="77777777" w:rsidR="004F5CB6" w:rsidRPr="00E46634" w:rsidRDefault="004F5CB6" w:rsidP="00FB7F36">
      <w:pPr>
        <w:spacing w:line="276" w:lineRule="auto"/>
        <w:jc w:val="both"/>
        <w:rPr>
          <w:rFonts w:ascii="Gill Sans MT" w:hAnsi="Gill Sans MT"/>
          <w:sz w:val="24"/>
          <w:szCs w:val="24"/>
        </w:rPr>
      </w:pPr>
    </w:p>
    <w:p w14:paraId="1E9469BC" w14:textId="77777777" w:rsidR="00FE03F1" w:rsidRDefault="00FE03F1" w:rsidP="00FE03F1">
      <w:pPr>
        <w:spacing w:line="276" w:lineRule="auto"/>
        <w:ind w:left="360"/>
        <w:jc w:val="both"/>
        <w:rPr>
          <w:rFonts w:ascii="Gill Sans MT" w:hAnsi="Gill Sans MT"/>
          <w:b/>
          <w:bCs/>
          <w:sz w:val="24"/>
          <w:szCs w:val="24"/>
        </w:rPr>
      </w:pPr>
      <w:r w:rsidRPr="00FE03F1">
        <w:rPr>
          <w:rFonts w:ascii="Gill Sans MT" w:hAnsi="Gill Sans MT"/>
          <w:b/>
          <w:bCs/>
          <w:sz w:val="24"/>
          <w:szCs w:val="24"/>
        </w:rPr>
        <w:t>Resultados a los que contribuye el programa:</w:t>
      </w:r>
    </w:p>
    <w:p w14:paraId="22D4F824" w14:textId="3EA902C0" w:rsidR="004F5CB6" w:rsidRDefault="00FE03F1" w:rsidP="00FE03F1">
      <w:pPr>
        <w:spacing w:line="276" w:lineRule="auto"/>
        <w:jc w:val="both"/>
        <w:rPr>
          <w:rFonts w:ascii="Gill Sans MT" w:hAnsi="Gill Sans MT"/>
          <w:sz w:val="24"/>
          <w:szCs w:val="24"/>
        </w:rPr>
      </w:pPr>
      <w:r w:rsidRPr="00FE03F1">
        <w:rPr>
          <w:rFonts w:ascii="Gill Sans MT" w:hAnsi="Gill Sans MT"/>
          <w:sz w:val="24"/>
          <w:szCs w:val="24"/>
        </w:rPr>
        <w:t>Incrementar el fortalecimiento del sector marítimo y marino nacional, garantizando una adecuada administración oceánica y el desarrollo sostenible del sector, de conformidad con las leyes nacionales y el derecho internacional vigente. Asimismo, contribuir al Estado dominicano, así como a la comunidad científica y educativa, mediante la elaboración de 15 informes técnicos en el año 2022, incrementándose a 17 informes técnicos para el año 2025.</w:t>
      </w:r>
    </w:p>
    <w:p w14:paraId="0AC3464F" w14:textId="77777777" w:rsidR="00FE03F1" w:rsidRPr="00FE03F1" w:rsidRDefault="00FE03F1" w:rsidP="00FE03F1">
      <w:pPr>
        <w:spacing w:line="276" w:lineRule="auto"/>
        <w:jc w:val="both"/>
        <w:rPr>
          <w:rFonts w:ascii="Gill Sans MT" w:hAnsi="Gill Sans MT"/>
          <w:b/>
          <w:bCs/>
          <w:sz w:val="24"/>
          <w:szCs w:val="24"/>
        </w:rPr>
      </w:pPr>
    </w:p>
    <w:p w14:paraId="782E9E90" w14:textId="51D6186E" w:rsidR="00FB3100" w:rsidRPr="006D415E" w:rsidRDefault="00DE79FA" w:rsidP="00FB3100">
      <w:pPr>
        <w:pStyle w:val="Prrafodelista"/>
        <w:numPr>
          <w:ilvl w:val="0"/>
          <w:numId w:val="1"/>
        </w:numPr>
        <w:jc w:val="both"/>
        <w:rPr>
          <w:b/>
          <w:color w:val="002060"/>
          <w:szCs w:val="24"/>
        </w:rPr>
      </w:pPr>
      <w:r w:rsidRPr="00E46634">
        <w:rPr>
          <w:b/>
          <w:color w:val="002060"/>
          <w:szCs w:val="24"/>
        </w:rPr>
        <w:t>PROGRAMACI</w:t>
      </w:r>
      <w:r w:rsidR="00FE03F1" w:rsidRPr="004F5CB6">
        <w:rPr>
          <w:b/>
          <w:color w:val="002060"/>
          <w:szCs w:val="24"/>
        </w:rPr>
        <w:t>Ó</w:t>
      </w:r>
      <w:r w:rsidRPr="00E46634">
        <w:rPr>
          <w:b/>
          <w:color w:val="002060"/>
          <w:szCs w:val="24"/>
        </w:rPr>
        <w:t>N Y EJECUCI</w:t>
      </w:r>
      <w:r w:rsidR="00FE03F1" w:rsidRPr="004F5CB6">
        <w:rPr>
          <w:b/>
          <w:color w:val="002060"/>
          <w:szCs w:val="24"/>
        </w:rPr>
        <w:t>Ó</w:t>
      </w:r>
      <w:r w:rsidRPr="00E46634">
        <w:rPr>
          <w:b/>
          <w:color w:val="002060"/>
          <w:szCs w:val="24"/>
        </w:rPr>
        <w:t>N F</w:t>
      </w:r>
      <w:r w:rsidR="00FE03F1" w:rsidRPr="004F5CB6">
        <w:rPr>
          <w:b/>
          <w:color w:val="002060"/>
          <w:szCs w:val="24"/>
        </w:rPr>
        <w:t>Í</w:t>
      </w:r>
      <w:r w:rsidRPr="00E46634">
        <w:rPr>
          <w:b/>
          <w:color w:val="002060"/>
          <w:szCs w:val="24"/>
        </w:rPr>
        <w:t>SICA FINANCIERA</w:t>
      </w:r>
      <w:r w:rsidR="003E5B12" w:rsidRPr="00E46634">
        <w:rPr>
          <w:b/>
          <w:color w:val="002060"/>
          <w:szCs w:val="24"/>
        </w:rPr>
        <w:t xml:space="preserve"> </w:t>
      </w:r>
      <w:r w:rsidR="006C4F4F" w:rsidRPr="00E46634">
        <w:rPr>
          <w:b/>
          <w:color w:val="002060"/>
          <w:szCs w:val="24"/>
        </w:rPr>
        <w:t>T</w:t>
      </w:r>
      <w:r w:rsidR="0067178A">
        <w:rPr>
          <w:b/>
          <w:color w:val="002060"/>
          <w:szCs w:val="24"/>
        </w:rPr>
        <w:t>3</w:t>
      </w:r>
      <w:r w:rsidR="006C4F4F" w:rsidRPr="00E46634">
        <w:rPr>
          <w:b/>
          <w:color w:val="002060"/>
          <w:szCs w:val="24"/>
        </w:rPr>
        <w:t xml:space="preserve"> 202</w:t>
      </w:r>
      <w:r w:rsidR="0067178A">
        <w:rPr>
          <w:b/>
          <w:color w:val="002060"/>
          <w:szCs w:val="24"/>
        </w:rPr>
        <w:t>5</w:t>
      </w:r>
      <w:r w:rsidR="00392DCF" w:rsidRPr="00E46634">
        <w:rPr>
          <w:b/>
          <w:color w:val="002060"/>
          <w:szCs w:val="24"/>
        </w:rPr>
        <w:t>:</w:t>
      </w:r>
    </w:p>
    <w:tbl>
      <w:tblPr>
        <w:tblW w:w="6581"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851"/>
        <w:gridCol w:w="709"/>
        <w:gridCol w:w="1702"/>
        <w:gridCol w:w="1411"/>
        <w:gridCol w:w="186"/>
        <w:gridCol w:w="1235"/>
        <w:gridCol w:w="993"/>
        <w:gridCol w:w="86"/>
        <w:gridCol w:w="1616"/>
        <w:gridCol w:w="851"/>
        <w:gridCol w:w="851"/>
      </w:tblGrid>
      <w:tr w:rsidR="006D415E" w:rsidRPr="004F5CB6" w14:paraId="3E2FDAEB" w14:textId="77777777" w:rsidTr="006D415E">
        <w:trPr>
          <w:trHeight w:val="80"/>
        </w:trPr>
        <w:tc>
          <w:tcPr>
            <w:tcW w:w="5000" w:type="pct"/>
            <w:gridSpan w:val="12"/>
            <w:shd w:val="clear" w:color="auto" w:fill="auto"/>
            <w:noWrap/>
            <w:vAlign w:val="bottom"/>
            <w:hideMark/>
          </w:tcPr>
          <w:p w14:paraId="1B58F15A" w14:textId="77777777" w:rsidR="004F5CB6" w:rsidRPr="004F5CB6" w:rsidRDefault="004F5CB6" w:rsidP="004F5CB6">
            <w:pPr>
              <w:jc w:val="center"/>
              <w:rPr>
                <w:rFonts w:ascii="Gill Sans" w:eastAsia="Times New Roman" w:hAnsi="Gill Sans"/>
                <w:color w:val="000000"/>
                <w:sz w:val="24"/>
                <w:szCs w:val="24"/>
                <w:lang w:eastAsia="es-DO"/>
              </w:rPr>
            </w:pPr>
            <w:r w:rsidRPr="004F5CB6">
              <w:rPr>
                <w:rFonts w:ascii="Gill Sans" w:eastAsia="Times New Roman" w:hAnsi="Gill Sans"/>
                <w:color w:val="000000"/>
                <w:sz w:val="24"/>
                <w:szCs w:val="24"/>
                <w:lang w:eastAsia="es-DO"/>
              </w:rPr>
              <w:t xml:space="preserve">Cuadro: Desempeño Financiero </w:t>
            </w:r>
          </w:p>
        </w:tc>
      </w:tr>
      <w:tr w:rsidR="006D415E" w:rsidRPr="004F5CB6" w14:paraId="6AFFC703" w14:textId="77777777" w:rsidTr="006D415E">
        <w:trPr>
          <w:trHeight w:val="315"/>
        </w:trPr>
        <w:tc>
          <w:tcPr>
            <w:tcW w:w="5000" w:type="pct"/>
            <w:gridSpan w:val="12"/>
            <w:shd w:val="clear" w:color="auto" w:fill="auto"/>
            <w:vAlign w:val="center"/>
            <w:hideMark/>
          </w:tcPr>
          <w:p w14:paraId="4CEE3F50" w14:textId="77777777" w:rsidR="004F5CB6" w:rsidRPr="004F5CB6" w:rsidRDefault="004F5CB6" w:rsidP="004F5CB6">
            <w:pPr>
              <w:jc w:val="center"/>
              <w:rPr>
                <w:rFonts w:ascii="Gill Sans" w:eastAsia="Times New Roman" w:hAnsi="Gill Sans"/>
                <w:b/>
                <w:bCs/>
                <w:color w:val="1F4E78"/>
                <w:sz w:val="20"/>
                <w:szCs w:val="20"/>
                <w:lang w:eastAsia="es-DO"/>
              </w:rPr>
            </w:pPr>
            <w:r w:rsidRPr="004F5CB6">
              <w:rPr>
                <w:rFonts w:ascii="Gill Sans" w:eastAsia="Times New Roman" w:hAnsi="Gill Sans"/>
                <w:b/>
                <w:bCs/>
                <w:color w:val="1F4E78"/>
                <w:sz w:val="20"/>
                <w:szCs w:val="20"/>
                <w:lang w:eastAsia="es-DO"/>
              </w:rPr>
              <w:t>Programa 23 Promoción del Desarrollo y Fortalecimiento del Sector Marítimo y Marino Nacional</w:t>
            </w:r>
          </w:p>
        </w:tc>
      </w:tr>
      <w:tr w:rsidR="006D415E" w:rsidRPr="004F5CB6" w14:paraId="2A1D2A95" w14:textId="77777777" w:rsidTr="0051175A">
        <w:trPr>
          <w:trHeight w:val="360"/>
        </w:trPr>
        <w:tc>
          <w:tcPr>
            <w:tcW w:w="1159" w:type="pct"/>
            <w:gridSpan w:val="3"/>
            <w:shd w:val="clear" w:color="auto" w:fill="auto"/>
            <w:vAlign w:val="center"/>
            <w:hideMark/>
          </w:tcPr>
          <w:p w14:paraId="7182ADF5" w14:textId="77777777" w:rsidR="004F5CB6" w:rsidRPr="004F5CB6" w:rsidRDefault="004F5CB6" w:rsidP="004F5CB6">
            <w:pPr>
              <w:jc w:val="center"/>
              <w:rPr>
                <w:rFonts w:ascii="Gill Sans" w:eastAsia="Times New Roman" w:hAnsi="Gill Sans"/>
                <w:b/>
                <w:bCs/>
                <w:color w:val="1F4E78"/>
                <w:sz w:val="18"/>
                <w:szCs w:val="18"/>
                <w:lang w:eastAsia="es-DO"/>
              </w:rPr>
            </w:pPr>
            <w:r w:rsidRPr="004F5CB6">
              <w:rPr>
                <w:rFonts w:ascii="Gill Sans" w:eastAsia="Times New Roman" w:hAnsi="Gill Sans"/>
                <w:b/>
                <w:bCs/>
                <w:color w:val="1F4E78"/>
                <w:sz w:val="18"/>
                <w:szCs w:val="18"/>
                <w:lang w:eastAsia="es-DO"/>
              </w:rPr>
              <w:t>Presupuesto Inicial</w:t>
            </w:r>
          </w:p>
        </w:tc>
        <w:tc>
          <w:tcPr>
            <w:tcW w:w="1419" w:type="pct"/>
            <w:gridSpan w:val="3"/>
            <w:shd w:val="clear" w:color="auto" w:fill="auto"/>
            <w:vAlign w:val="center"/>
            <w:hideMark/>
          </w:tcPr>
          <w:p w14:paraId="3D587130" w14:textId="77777777" w:rsidR="004F5CB6" w:rsidRPr="004F5CB6" w:rsidRDefault="004F5CB6" w:rsidP="004F5CB6">
            <w:pPr>
              <w:jc w:val="center"/>
              <w:rPr>
                <w:rFonts w:eastAsia="Times New Roman"/>
                <w:lang w:eastAsia="es-DO"/>
              </w:rPr>
            </w:pPr>
            <w:r w:rsidRPr="004F5CB6">
              <w:rPr>
                <w:rFonts w:ascii="Gill Sans" w:eastAsia="Times New Roman" w:hAnsi="Gill Sans"/>
                <w:b/>
                <w:bCs/>
                <w:color w:val="1F4E78"/>
                <w:sz w:val="18"/>
                <w:szCs w:val="18"/>
                <w:lang w:eastAsia="es-DO"/>
              </w:rPr>
              <w:t>Presupuesto vigente</w:t>
            </w:r>
          </w:p>
        </w:tc>
        <w:tc>
          <w:tcPr>
            <w:tcW w:w="995" w:type="pct"/>
            <w:gridSpan w:val="3"/>
            <w:shd w:val="clear" w:color="auto" w:fill="auto"/>
            <w:vAlign w:val="center"/>
            <w:hideMark/>
          </w:tcPr>
          <w:p w14:paraId="04FB088C" w14:textId="77777777" w:rsidR="004F5CB6" w:rsidRPr="004F5CB6" w:rsidRDefault="004F5CB6" w:rsidP="004F5CB6">
            <w:pPr>
              <w:jc w:val="center"/>
              <w:rPr>
                <w:rFonts w:ascii="Gill Sans" w:eastAsia="Times New Roman" w:hAnsi="Gill Sans"/>
                <w:b/>
                <w:bCs/>
                <w:color w:val="1F4E78"/>
                <w:sz w:val="18"/>
                <w:szCs w:val="18"/>
                <w:lang w:eastAsia="es-DO"/>
              </w:rPr>
            </w:pPr>
            <w:r w:rsidRPr="004F5CB6">
              <w:rPr>
                <w:rFonts w:ascii="Gill Sans" w:eastAsia="Times New Roman" w:hAnsi="Gill Sans"/>
                <w:b/>
                <w:bCs/>
                <w:color w:val="1F4E78"/>
                <w:sz w:val="18"/>
                <w:szCs w:val="18"/>
                <w:lang w:eastAsia="es-DO"/>
              </w:rPr>
              <w:t>Presupuesto Ejecutado</w:t>
            </w:r>
          </w:p>
        </w:tc>
        <w:tc>
          <w:tcPr>
            <w:tcW w:w="1427" w:type="pct"/>
            <w:gridSpan w:val="3"/>
            <w:shd w:val="clear" w:color="auto" w:fill="auto"/>
            <w:vAlign w:val="center"/>
            <w:hideMark/>
          </w:tcPr>
          <w:p w14:paraId="2D8388A0" w14:textId="77777777" w:rsidR="004F5CB6" w:rsidRPr="004F5CB6" w:rsidRDefault="004F5CB6" w:rsidP="004F5CB6">
            <w:pPr>
              <w:jc w:val="center"/>
              <w:rPr>
                <w:rFonts w:ascii="Gill Sans" w:eastAsia="Times New Roman" w:hAnsi="Gill Sans"/>
                <w:b/>
                <w:bCs/>
                <w:color w:val="1F4E78"/>
                <w:sz w:val="18"/>
                <w:szCs w:val="18"/>
                <w:lang w:eastAsia="es-DO"/>
              </w:rPr>
            </w:pPr>
            <w:r w:rsidRPr="004F5CB6">
              <w:rPr>
                <w:rFonts w:ascii="Gill Sans" w:eastAsia="Times New Roman" w:hAnsi="Gill Sans"/>
                <w:b/>
                <w:bCs/>
                <w:color w:val="1F4E78"/>
                <w:sz w:val="18"/>
                <w:szCs w:val="18"/>
                <w:lang w:eastAsia="es-DO"/>
              </w:rPr>
              <w:t>Porcentaje de Ejecución</w:t>
            </w:r>
          </w:p>
        </w:tc>
      </w:tr>
      <w:tr w:rsidR="006D415E" w:rsidRPr="004F5CB6" w14:paraId="2EAB3A62" w14:textId="77777777" w:rsidTr="0051175A">
        <w:trPr>
          <w:trHeight w:val="315"/>
        </w:trPr>
        <w:tc>
          <w:tcPr>
            <w:tcW w:w="1159" w:type="pct"/>
            <w:gridSpan w:val="3"/>
            <w:shd w:val="clear" w:color="auto" w:fill="auto"/>
            <w:vAlign w:val="center"/>
            <w:hideMark/>
          </w:tcPr>
          <w:p w14:paraId="3BF76268" w14:textId="380B660B" w:rsidR="004F5CB6" w:rsidRPr="004F5CB6" w:rsidRDefault="0051175A" w:rsidP="006D415E">
            <w:pPr>
              <w:jc w:val="center"/>
              <w:rPr>
                <w:rFonts w:ascii="Gill Sans" w:eastAsia="Times New Roman" w:hAnsi="Gill Sans"/>
                <w:color w:val="4D4D4D"/>
                <w:sz w:val="16"/>
                <w:szCs w:val="16"/>
                <w:lang w:eastAsia="es-DO"/>
              </w:rPr>
            </w:pPr>
            <w:r>
              <w:rPr>
                <w:rFonts w:ascii="Gill Sans" w:eastAsia="Times New Roman" w:hAnsi="Gill Sans"/>
                <w:color w:val="4D4D4D"/>
                <w:sz w:val="16"/>
                <w:szCs w:val="16"/>
                <w:lang w:eastAsia="es-DO"/>
              </w:rPr>
              <w:t>RD</w:t>
            </w:r>
            <w:r w:rsidR="004F5CB6" w:rsidRPr="004F5CB6">
              <w:rPr>
                <w:rFonts w:ascii="Gill Sans" w:eastAsia="Times New Roman" w:hAnsi="Gill Sans"/>
                <w:color w:val="4D4D4D"/>
                <w:sz w:val="16"/>
                <w:szCs w:val="16"/>
                <w:lang w:eastAsia="es-DO"/>
              </w:rPr>
              <w:t xml:space="preserve">$ </w:t>
            </w:r>
            <w:r w:rsidR="0067178A" w:rsidRPr="004F5CB6">
              <w:rPr>
                <w:rFonts w:ascii="Gill Sans" w:eastAsia="Times New Roman" w:hAnsi="Gill Sans"/>
                <w:color w:val="4D4D4D"/>
                <w:sz w:val="16"/>
                <w:szCs w:val="16"/>
                <w:lang w:eastAsia="es-DO"/>
              </w:rPr>
              <w:t>96,411,794.00</w:t>
            </w:r>
          </w:p>
        </w:tc>
        <w:tc>
          <w:tcPr>
            <w:tcW w:w="1419" w:type="pct"/>
            <w:gridSpan w:val="3"/>
            <w:shd w:val="clear" w:color="auto" w:fill="auto"/>
            <w:vAlign w:val="center"/>
            <w:hideMark/>
          </w:tcPr>
          <w:p w14:paraId="1C87062D" w14:textId="1C91B0A6" w:rsidR="004F5CB6" w:rsidRPr="004F5CB6" w:rsidRDefault="0051175A" w:rsidP="006D415E">
            <w:pPr>
              <w:jc w:val="center"/>
              <w:rPr>
                <w:rFonts w:eastAsia="Times New Roman"/>
                <w:lang w:eastAsia="es-DO"/>
              </w:rPr>
            </w:pPr>
            <w:r>
              <w:rPr>
                <w:rFonts w:ascii="Gill Sans" w:eastAsia="Times New Roman" w:hAnsi="Gill Sans"/>
                <w:color w:val="4D4D4D"/>
                <w:sz w:val="16"/>
                <w:szCs w:val="16"/>
                <w:lang w:eastAsia="es-DO"/>
              </w:rPr>
              <w:t>RD</w:t>
            </w:r>
            <w:r w:rsidR="004F5CB6" w:rsidRPr="004F5CB6">
              <w:rPr>
                <w:rFonts w:ascii="Gill Sans" w:eastAsia="Times New Roman" w:hAnsi="Gill Sans"/>
                <w:color w:val="4D4D4D"/>
                <w:sz w:val="16"/>
                <w:szCs w:val="16"/>
                <w:lang w:eastAsia="es-DO"/>
              </w:rPr>
              <w:t>$</w:t>
            </w:r>
            <w:r w:rsidR="0067178A">
              <w:rPr>
                <w:rFonts w:ascii="Gill Sans" w:eastAsia="Times New Roman" w:hAnsi="Gill Sans"/>
                <w:color w:val="4D4D4D"/>
                <w:sz w:val="16"/>
                <w:szCs w:val="16"/>
                <w:lang w:eastAsia="es-DO"/>
              </w:rPr>
              <w:t>9</w:t>
            </w:r>
            <w:r w:rsidR="0083477F">
              <w:rPr>
                <w:rFonts w:ascii="Gill Sans" w:eastAsia="Times New Roman" w:hAnsi="Gill Sans"/>
                <w:color w:val="4D4D4D"/>
                <w:sz w:val="16"/>
                <w:szCs w:val="16"/>
                <w:lang w:eastAsia="es-DO"/>
              </w:rPr>
              <w:t>0,613,871</w:t>
            </w:r>
            <w:r w:rsidR="0067178A">
              <w:rPr>
                <w:rFonts w:ascii="Gill Sans" w:eastAsia="Times New Roman" w:hAnsi="Gill Sans"/>
                <w:color w:val="4D4D4D"/>
                <w:sz w:val="16"/>
                <w:szCs w:val="16"/>
                <w:lang w:eastAsia="es-DO"/>
              </w:rPr>
              <w:t>.00</w:t>
            </w:r>
          </w:p>
        </w:tc>
        <w:tc>
          <w:tcPr>
            <w:tcW w:w="995" w:type="pct"/>
            <w:gridSpan w:val="3"/>
            <w:shd w:val="clear" w:color="auto" w:fill="auto"/>
            <w:vAlign w:val="center"/>
            <w:hideMark/>
          </w:tcPr>
          <w:p w14:paraId="59960A46" w14:textId="5A2FB33B" w:rsidR="0067178A" w:rsidRDefault="0051175A" w:rsidP="006D415E">
            <w:pPr>
              <w:spacing w:before="240"/>
              <w:jc w:val="center"/>
              <w:rPr>
                <w:rFonts w:ascii="Gill Sans" w:eastAsia="Times New Roman" w:hAnsi="Gill Sans"/>
                <w:color w:val="4D4D4D"/>
                <w:sz w:val="16"/>
                <w:szCs w:val="16"/>
                <w:lang w:eastAsia="es-DO"/>
              </w:rPr>
            </w:pPr>
            <w:r>
              <w:rPr>
                <w:rFonts w:ascii="Gill Sans" w:eastAsia="Times New Roman" w:hAnsi="Gill Sans"/>
                <w:color w:val="4D4D4D"/>
                <w:sz w:val="16"/>
                <w:szCs w:val="16"/>
                <w:lang w:eastAsia="es-DO"/>
              </w:rPr>
              <w:t>RD</w:t>
            </w:r>
            <w:r w:rsidR="0067178A" w:rsidRPr="004F5CB6">
              <w:rPr>
                <w:rFonts w:ascii="Gill Sans" w:eastAsia="Times New Roman" w:hAnsi="Gill Sans"/>
                <w:color w:val="4D4D4D"/>
                <w:sz w:val="16"/>
                <w:szCs w:val="16"/>
                <w:lang w:eastAsia="es-DO"/>
              </w:rPr>
              <w:t>$</w:t>
            </w:r>
            <w:r w:rsidR="0067178A">
              <w:rPr>
                <w:rFonts w:ascii="Gill Sans" w:eastAsia="Times New Roman" w:hAnsi="Gill Sans"/>
                <w:color w:val="4D4D4D"/>
                <w:sz w:val="16"/>
                <w:szCs w:val="16"/>
                <w:lang w:eastAsia="es-DO"/>
              </w:rPr>
              <w:t xml:space="preserve"> </w:t>
            </w:r>
            <w:r w:rsidR="008D1156">
              <w:rPr>
                <w:rFonts w:ascii="Gill Sans" w:eastAsia="Times New Roman" w:hAnsi="Gill Sans"/>
                <w:color w:val="4D4D4D"/>
                <w:sz w:val="16"/>
                <w:szCs w:val="16"/>
                <w:lang w:eastAsia="es-DO"/>
              </w:rPr>
              <w:t>20</w:t>
            </w:r>
            <w:r w:rsidR="0067178A">
              <w:rPr>
                <w:rFonts w:ascii="Gill Sans" w:eastAsia="Times New Roman" w:hAnsi="Gill Sans"/>
                <w:color w:val="4D4D4D"/>
                <w:sz w:val="16"/>
                <w:szCs w:val="16"/>
                <w:lang w:eastAsia="es-DO"/>
              </w:rPr>
              <w:t>,</w:t>
            </w:r>
            <w:r w:rsidR="008D1156">
              <w:rPr>
                <w:rFonts w:ascii="Gill Sans" w:eastAsia="Times New Roman" w:hAnsi="Gill Sans"/>
                <w:color w:val="4D4D4D"/>
                <w:sz w:val="16"/>
                <w:szCs w:val="16"/>
                <w:lang w:eastAsia="es-DO"/>
              </w:rPr>
              <w:t>082,805.32</w:t>
            </w:r>
          </w:p>
          <w:p w14:paraId="0304B063" w14:textId="177C903D" w:rsidR="004F5CB6" w:rsidRPr="004F5CB6" w:rsidRDefault="004F5CB6" w:rsidP="004F5CB6">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 xml:space="preserve">                                                             </w:t>
            </w:r>
          </w:p>
        </w:tc>
        <w:tc>
          <w:tcPr>
            <w:tcW w:w="1427" w:type="pct"/>
            <w:gridSpan w:val="3"/>
            <w:shd w:val="clear" w:color="auto" w:fill="auto"/>
            <w:vAlign w:val="center"/>
            <w:hideMark/>
          </w:tcPr>
          <w:p w14:paraId="65EF76BE" w14:textId="799337FA" w:rsidR="004F5CB6" w:rsidRPr="004F5CB6" w:rsidRDefault="0083477F" w:rsidP="004F5CB6">
            <w:pPr>
              <w:jc w:val="center"/>
              <w:rPr>
                <w:rFonts w:ascii="Gill Sans" w:eastAsia="Times New Roman" w:hAnsi="Gill Sans"/>
                <w:color w:val="4D4D4D"/>
                <w:sz w:val="16"/>
                <w:szCs w:val="16"/>
                <w:lang w:eastAsia="es-DO"/>
              </w:rPr>
            </w:pPr>
            <w:r>
              <w:rPr>
                <w:rFonts w:ascii="Gill Sans" w:eastAsia="Times New Roman" w:hAnsi="Gill Sans"/>
                <w:color w:val="4D4D4D"/>
                <w:sz w:val="16"/>
                <w:szCs w:val="16"/>
                <w:lang w:eastAsia="es-DO"/>
              </w:rPr>
              <w:t>2</w:t>
            </w:r>
            <w:r w:rsidR="008D1156">
              <w:rPr>
                <w:rFonts w:ascii="Gill Sans" w:eastAsia="Times New Roman" w:hAnsi="Gill Sans"/>
                <w:color w:val="4D4D4D"/>
                <w:sz w:val="16"/>
                <w:szCs w:val="16"/>
                <w:lang w:eastAsia="es-DO"/>
              </w:rPr>
              <w:t>2</w:t>
            </w:r>
            <w:r w:rsidR="004F5CB6" w:rsidRPr="004F5CB6">
              <w:rPr>
                <w:rFonts w:ascii="Gill Sans" w:eastAsia="Times New Roman" w:hAnsi="Gill Sans"/>
                <w:color w:val="4D4D4D"/>
                <w:sz w:val="16"/>
                <w:szCs w:val="16"/>
                <w:lang w:eastAsia="es-DO"/>
              </w:rPr>
              <w:t xml:space="preserve"> %</w:t>
            </w:r>
          </w:p>
        </w:tc>
      </w:tr>
      <w:tr w:rsidR="006D415E" w:rsidRPr="004F5CB6" w14:paraId="57536D35" w14:textId="77777777" w:rsidTr="006D415E">
        <w:trPr>
          <w:trHeight w:val="285"/>
        </w:trPr>
        <w:tc>
          <w:tcPr>
            <w:tcW w:w="5000" w:type="pct"/>
            <w:gridSpan w:val="12"/>
            <w:shd w:val="clear" w:color="DDEBF7" w:fill="DDEBF7"/>
            <w:hideMark/>
          </w:tcPr>
          <w:p w14:paraId="25C6D12D" w14:textId="77777777" w:rsidR="004F5CB6" w:rsidRPr="004F5CB6" w:rsidRDefault="004F5CB6" w:rsidP="004F5CB6">
            <w:pPr>
              <w:jc w:val="center"/>
              <w:rPr>
                <w:rFonts w:ascii="Gill Sans" w:eastAsia="Times New Roman" w:hAnsi="Gill Sans"/>
                <w:b/>
                <w:bCs/>
                <w:color w:val="1F4E78"/>
                <w:sz w:val="20"/>
                <w:szCs w:val="20"/>
                <w:lang w:eastAsia="es-DO"/>
              </w:rPr>
            </w:pPr>
            <w:r w:rsidRPr="004F5CB6">
              <w:rPr>
                <w:rFonts w:ascii="Gill Sans" w:eastAsia="Times New Roman" w:hAnsi="Gill Sans"/>
                <w:b/>
                <w:bCs/>
                <w:color w:val="1F4E78"/>
                <w:sz w:val="20"/>
                <w:szCs w:val="20"/>
                <w:lang w:eastAsia="es-DO"/>
              </w:rPr>
              <w:t xml:space="preserve">PROGRAMACIÓN Y EJECUCIÓN TRIMESTRAL DE LAS METAS </w:t>
            </w:r>
          </w:p>
        </w:tc>
      </w:tr>
      <w:tr w:rsidR="006D415E" w:rsidRPr="004F5CB6" w14:paraId="0688328E" w14:textId="77777777" w:rsidTr="006D415E">
        <w:trPr>
          <w:trHeight w:val="285"/>
        </w:trPr>
        <w:tc>
          <w:tcPr>
            <w:tcW w:w="5000" w:type="pct"/>
            <w:gridSpan w:val="12"/>
            <w:shd w:val="clear" w:color="DDEBF7" w:fill="DDEBF7"/>
            <w:hideMark/>
          </w:tcPr>
          <w:p w14:paraId="36917D7F" w14:textId="77777777" w:rsidR="004F5CB6" w:rsidRPr="004F5CB6" w:rsidRDefault="004F5CB6" w:rsidP="004F5CB6">
            <w:pPr>
              <w:jc w:val="center"/>
              <w:rPr>
                <w:rFonts w:ascii="Gill Sans" w:eastAsia="Times New Roman" w:hAnsi="Gill Sans"/>
                <w:b/>
                <w:bCs/>
                <w:color w:val="1F4E78"/>
                <w:sz w:val="20"/>
                <w:szCs w:val="20"/>
                <w:lang w:eastAsia="es-DO"/>
              </w:rPr>
            </w:pPr>
            <w:r w:rsidRPr="004F5CB6">
              <w:rPr>
                <w:rFonts w:ascii="Gill Sans" w:eastAsia="Times New Roman" w:hAnsi="Gill Sans"/>
                <w:b/>
                <w:bCs/>
                <w:color w:val="1F4E78"/>
                <w:sz w:val="20"/>
                <w:szCs w:val="20"/>
                <w:lang w:eastAsia="es-DO"/>
              </w:rPr>
              <w:t>T1 2025</w:t>
            </w:r>
          </w:p>
        </w:tc>
      </w:tr>
      <w:tr w:rsidR="006D415E" w:rsidRPr="004F5CB6" w14:paraId="69E3E563" w14:textId="77777777" w:rsidTr="0051175A">
        <w:trPr>
          <w:trHeight w:val="285"/>
        </w:trPr>
        <w:tc>
          <w:tcPr>
            <w:tcW w:w="488" w:type="pct"/>
            <w:shd w:val="clear" w:color="F5F5F5" w:fill="F5F5F5"/>
            <w:vAlign w:val="center"/>
            <w:hideMark/>
          </w:tcPr>
          <w:p w14:paraId="320814A7" w14:textId="77777777" w:rsidR="004F5CB6" w:rsidRPr="004F5CB6" w:rsidRDefault="004F5CB6" w:rsidP="004F5CB6">
            <w:pPr>
              <w:jc w:val="center"/>
              <w:rPr>
                <w:rFonts w:ascii="Gill Sans" w:eastAsia="Times New Roman" w:hAnsi="Gill Sans"/>
                <w:color w:val="000000"/>
                <w:sz w:val="20"/>
                <w:szCs w:val="20"/>
                <w:lang w:eastAsia="es-DO"/>
              </w:rPr>
            </w:pPr>
            <w:r w:rsidRPr="004F5CB6">
              <w:rPr>
                <w:rFonts w:ascii="Gill Sans" w:eastAsia="Times New Roman" w:hAnsi="Gill Sans"/>
                <w:color w:val="000000"/>
                <w:sz w:val="20"/>
                <w:szCs w:val="20"/>
                <w:lang w:eastAsia="es-DO"/>
              </w:rPr>
              <w:t> </w:t>
            </w:r>
          </w:p>
        </w:tc>
        <w:tc>
          <w:tcPr>
            <w:tcW w:w="366" w:type="pct"/>
            <w:shd w:val="clear" w:color="F5F5F5" w:fill="F5F5F5"/>
            <w:vAlign w:val="center"/>
            <w:hideMark/>
          </w:tcPr>
          <w:p w14:paraId="7B0D24CE" w14:textId="77777777" w:rsidR="004F5CB6" w:rsidRPr="004F5CB6" w:rsidRDefault="004F5CB6" w:rsidP="004F5CB6">
            <w:pPr>
              <w:jc w:val="center"/>
              <w:rPr>
                <w:rFonts w:ascii="Gill Sans" w:eastAsia="Times New Roman" w:hAnsi="Gill Sans"/>
                <w:color w:val="000000"/>
                <w:sz w:val="20"/>
                <w:szCs w:val="20"/>
                <w:lang w:eastAsia="es-DO"/>
              </w:rPr>
            </w:pPr>
            <w:r w:rsidRPr="004F5CB6">
              <w:rPr>
                <w:rFonts w:ascii="Gill Sans" w:eastAsia="Times New Roman" w:hAnsi="Gill Sans"/>
                <w:color w:val="000000"/>
                <w:sz w:val="20"/>
                <w:szCs w:val="20"/>
                <w:lang w:eastAsia="es-DO"/>
              </w:rPr>
              <w:t> </w:t>
            </w:r>
          </w:p>
        </w:tc>
        <w:tc>
          <w:tcPr>
            <w:tcW w:w="1037" w:type="pct"/>
            <w:gridSpan w:val="2"/>
            <w:shd w:val="clear" w:color="F5F5F5" w:fill="F5F5F5"/>
            <w:vAlign w:val="center"/>
            <w:hideMark/>
          </w:tcPr>
          <w:p w14:paraId="4249E062"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 Presupuesto Anual </w:t>
            </w:r>
          </w:p>
        </w:tc>
        <w:tc>
          <w:tcPr>
            <w:tcW w:w="1218" w:type="pct"/>
            <w:gridSpan w:val="3"/>
            <w:shd w:val="clear" w:color="F5F5F5" w:fill="F5F5F5"/>
            <w:vAlign w:val="center"/>
            <w:hideMark/>
          </w:tcPr>
          <w:p w14:paraId="2731D8A9"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Programación </w:t>
            </w:r>
          </w:p>
        </w:tc>
        <w:tc>
          <w:tcPr>
            <w:tcW w:w="1159" w:type="pct"/>
            <w:gridSpan w:val="3"/>
            <w:shd w:val="clear" w:color="F5F5F5" w:fill="F5F5F5"/>
            <w:vAlign w:val="center"/>
            <w:hideMark/>
          </w:tcPr>
          <w:p w14:paraId="3E5182B1" w14:textId="77777777" w:rsidR="004F5CB6" w:rsidRPr="004F5CB6" w:rsidRDefault="004F5CB6" w:rsidP="004F5CB6">
            <w:pPr>
              <w:jc w:val="center"/>
              <w:rPr>
                <w:rFonts w:eastAsia="Times New Roman"/>
                <w:b/>
                <w:bCs/>
                <w:lang w:eastAsia="es-DO"/>
              </w:rPr>
            </w:pPr>
            <w:r w:rsidRPr="004F5CB6">
              <w:rPr>
                <w:rFonts w:eastAsia="Times New Roman"/>
                <w:b/>
                <w:bCs/>
                <w:lang w:eastAsia="es-DO"/>
              </w:rPr>
              <w:t xml:space="preserve">Ejecución </w:t>
            </w:r>
          </w:p>
        </w:tc>
        <w:tc>
          <w:tcPr>
            <w:tcW w:w="732" w:type="pct"/>
            <w:gridSpan w:val="2"/>
            <w:shd w:val="clear" w:color="F5F5F5" w:fill="F5F5F5"/>
            <w:vAlign w:val="center"/>
            <w:hideMark/>
          </w:tcPr>
          <w:p w14:paraId="580F9C16"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Cumplimiento</w:t>
            </w:r>
          </w:p>
        </w:tc>
      </w:tr>
      <w:tr w:rsidR="006D415E" w:rsidRPr="004F5CB6" w14:paraId="6ADCCDF1" w14:textId="77777777" w:rsidTr="0051175A">
        <w:trPr>
          <w:trHeight w:val="975"/>
        </w:trPr>
        <w:tc>
          <w:tcPr>
            <w:tcW w:w="488" w:type="pct"/>
            <w:shd w:val="clear" w:color="F5F5F5" w:fill="F5F5F5"/>
            <w:vAlign w:val="center"/>
            <w:hideMark/>
          </w:tcPr>
          <w:p w14:paraId="66E3E84B" w14:textId="0383536F"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P</w:t>
            </w:r>
            <w:r w:rsidR="0067178A">
              <w:rPr>
                <w:rFonts w:ascii="Gill Sans" w:eastAsia="Times New Roman" w:hAnsi="Gill Sans"/>
                <w:b/>
                <w:bCs/>
                <w:color w:val="000000"/>
                <w:sz w:val="18"/>
                <w:szCs w:val="18"/>
                <w:lang w:eastAsia="es-DO"/>
              </w:rPr>
              <w:t>roducto</w:t>
            </w:r>
          </w:p>
        </w:tc>
        <w:tc>
          <w:tcPr>
            <w:tcW w:w="366" w:type="pct"/>
            <w:shd w:val="clear" w:color="F5F5F5" w:fill="F5F5F5"/>
            <w:vAlign w:val="center"/>
            <w:hideMark/>
          </w:tcPr>
          <w:p w14:paraId="50538393" w14:textId="06292C2E"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U</w:t>
            </w:r>
            <w:r w:rsidR="0067178A">
              <w:rPr>
                <w:rFonts w:ascii="Gill Sans" w:eastAsia="Times New Roman" w:hAnsi="Gill Sans"/>
                <w:b/>
                <w:bCs/>
                <w:color w:val="000000"/>
                <w:sz w:val="18"/>
                <w:szCs w:val="18"/>
                <w:lang w:eastAsia="es-DO"/>
              </w:rPr>
              <w:t>nidad de medida</w:t>
            </w:r>
          </w:p>
        </w:tc>
        <w:tc>
          <w:tcPr>
            <w:tcW w:w="305" w:type="pct"/>
            <w:shd w:val="clear" w:color="F5F5F5" w:fill="F5F5F5"/>
            <w:vAlign w:val="center"/>
            <w:hideMark/>
          </w:tcPr>
          <w:p w14:paraId="2EEB81AF"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Metas</w:t>
            </w:r>
          </w:p>
        </w:tc>
        <w:tc>
          <w:tcPr>
            <w:tcW w:w="732" w:type="pct"/>
            <w:shd w:val="clear" w:color="F5F5F5" w:fill="F5F5F5"/>
            <w:vAlign w:val="center"/>
            <w:hideMark/>
          </w:tcPr>
          <w:p w14:paraId="1BDAE3E7" w14:textId="77777777" w:rsidR="004F5CB6" w:rsidRPr="004F5CB6" w:rsidRDefault="004F5CB6" w:rsidP="004F5CB6">
            <w:pPr>
              <w:jc w:val="center"/>
              <w:rPr>
                <w:rFonts w:eastAsia="Times New Roman"/>
                <w:lang w:eastAsia="es-DO"/>
              </w:rPr>
            </w:pPr>
            <w:r w:rsidRPr="004F5CB6">
              <w:rPr>
                <w:rFonts w:ascii="Gill Sans" w:eastAsia="Times New Roman" w:hAnsi="Gill Sans"/>
                <w:b/>
                <w:bCs/>
                <w:color w:val="000000"/>
                <w:sz w:val="18"/>
                <w:szCs w:val="18"/>
                <w:lang w:eastAsia="es-DO"/>
              </w:rPr>
              <w:t>Monto Financiero</w:t>
            </w:r>
            <w:r w:rsidRPr="004F5CB6">
              <w:rPr>
                <w:rFonts w:eastAsia="Times New Roman"/>
                <w:lang w:eastAsia="es-DO"/>
              </w:rPr>
              <w:t xml:space="preserve"> </w:t>
            </w:r>
          </w:p>
        </w:tc>
        <w:tc>
          <w:tcPr>
            <w:tcW w:w="607" w:type="pct"/>
            <w:shd w:val="clear" w:color="F5F5F5" w:fill="F5F5F5"/>
            <w:vAlign w:val="center"/>
            <w:hideMark/>
          </w:tcPr>
          <w:p w14:paraId="3765D9C7"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Programación física </w:t>
            </w:r>
            <w:r w:rsidRPr="004F5CB6">
              <w:rPr>
                <w:rFonts w:ascii="Gill Sans" w:eastAsia="Times New Roman" w:hAnsi="Gill Sans"/>
                <w:b/>
                <w:bCs/>
                <w:color w:val="000000"/>
                <w:sz w:val="18"/>
                <w:szCs w:val="18"/>
                <w:lang w:eastAsia="es-DO"/>
              </w:rPr>
              <w:br/>
              <w:t xml:space="preserve"> (A)</w:t>
            </w:r>
          </w:p>
        </w:tc>
        <w:tc>
          <w:tcPr>
            <w:tcW w:w="611" w:type="pct"/>
            <w:gridSpan w:val="2"/>
            <w:shd w:val="clear" w:color="F5F5F5" w:fill="F5F5F5"/>
            <w:vAlign w:val="center"/>
            <w:hideMark/>
          </w:tcPr>
          <w:p w14:paraId="59607E5C"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Programación Financiera </w:t>
            </w:r>
            <w:r w:rsidRPr="004F5CB6">
              <w:rPr>
                <w:rFonts w:ascii="Gill Sans" w:eastAsia="Times New Roman" w:hAnsi="Gill Sans"/>
                <w:b/>
                <w:bCs/>
                <w:color w:val="000000"/>
                <w:sz w:val="18"/>
                <w:szCs w:val="18"/>
                <w:lang w:eastAsia="es-DO"/>
              </w:rPr>
              <w:br/>
              <w:t>(B)</w:t>
            </w:r>
          </w:p>
        </w:tc>
        <w:tc>
          <w:tcPr>
            <w:tcW w:w="427" w:type="pct"/>
            <w:shd w:val="clear" w:color="F5F5F5" w:fill="F5F5F5"/>
            <w:vAlign w:val="center"/>
            <w:hideMark/>
          </w:tcPr>
          <w:p w14:paraId="65DC6BCE" w14:textId="77777777" w:rsidR="004F5CB6" w:rsidRPr="004F5CB6" w:rsidRDefault="004F5CB6" w:rsidP="004F5CB6">
            <w:pPr>
              <w:jc w:val="center"/>
              <w:rPr>
                <w:rFonts w:eastAsia="Times New Roman"/>
                <w:lang w:eastAsia="es-DO"/>
              </w:rPr>
            </w:pPr>
            <w:r w:rsidRPr="004F5CB6">
              <w:rPr>
                <w:rFonts w:ascii="Gill Sans" w:eastAsia="Times New Roman" w:hAnsi="Gill Sans"/>
                <w:b/>
                <w:bCs/>
                <w:color w:val="000000"/>
                <w:sz w:val="18"/>
                <w:szCs w:val="18"/>
                <w:lang w:eastAsia="es-DO"/>
              </w:rPr>
              <w:t xml:space="preserve">Ejecución Física </w:t>
            </w:r>
            <w:r w:rsidRPr="004F5CB6">
              <w:rPr>
                <w:rFonts w:ascii="Gill Sans" w:eastAsia="Times New Roman" w:hAnsi="Gill Sans"/>
                <w:b/>
                <w:bCs/>
                <w:color w:val="000000"/>
                <w:sz w:val="18"/>
                <w:szCs w:val="18"/>
                <w:lang w:eastAsia="es-DO"/>
              </w:rPr>
              <w:br/>
              <w:t>(C)</w:t>
            </w:r>
          </w:p>
        </w:tc>
        <w:tc>
          <w:tcPr>
            <w:tcW w:w="732" w:type="pct"/>
            <w:gridSpan w:val="2"/>
            <w:shd w:val="clear" w:color="F5F5F5" w:fill="F5F5F5"/>
            <w:vAlign w:val="center"/>
            <w:hideMark/>
          </w:tcPr>
          <w:p w14:paraId="5420BC9D"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Ejecución Financiera </w:t>
            </w:r>
            <w:r w:rsidRPr="004F5CB6">
              <w:rPr>
                <w:rFonts w:ascii="Gill Sans" w:eastAsia="Times New Roman" w:hAnsi="Gill Sans"/>
                <w:b/>
                <w:bCs/>
                <w:color w:val="000000"/>
                <w:sz w:val="18"/>
                <w:szCs w:val="18"/>
                <w:lang w:eastAsia="es-DO"/>
              </w:rPr>
              <w:br/>
              <w:t xml:space="preserve"> (D)</w:t>
            </w:r>
          </w:p>
        </w:tc>
        <w:tc>
          <w:tcPr>
            <w:tcW w:w="366" w:type="pct"/>
            <w:shd w:val="clear" w:color="F5F5F5" w:fill="F5F5F5"/>
            <w:vAlign w:val="center"/>
            <w:hideMark/>
          </w:tcPr>
          <w:p w14:paraId="06F0B9C4"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Física % E=C/A</w:t>
            </w:r>
          </w:p>
        </w:tc>
        <w:tc>
          <w:tcPr>
            <w:tcW w:w="366" w:type="pct"/>
            <w:shd w:val="clear" w:color="F5F5F5" w:fill="F5F5F5"/>
            <w:vAlign w:val="center"/>
            <w:hideMark/>
          </w:tcPr>
          <w:p w14:paraId="5C1348CD"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Financiero % </w:t>
            </w:r>
            <w:r w:rsidRPr="004F5CB6">
              <w:rPr>
                <w:rFonts w:ascii="Gill Sans" w:eastAsia="Times New Roman" w:hAnsi="Gill Sans"/>
                <w:b/>
                <w:bCs/>
                <w:color w:val="000000"/>
                <w:sz w:val="18"/>
                <w:szCs w:val="18"/>
                <w:lang w:eastAsia="es-DO"/>
              </w:rPr>
              <w:br/>
              <w:t>F=D/B</w:t>
            </w:r>
          </w:p>
        </w:tc>
      </w:tr>
      <w:tr w:rsidR="006D415E" w:rsidRPr="004F5CB6" w14:paraId="07E0919D" w14:textId="77777777" w:rsidTr="0051175A">
        <w:trPr>
          <w:trHeight w:val="2370"/>
        </w:trPr>
        <w:tc>
          <w:tcPr>
            <w:tcW w:w="488" w:type="pct"/>
            <w:shd w:val="clear" w:color="auto" w:fill="auto"/>
            <w:vAlign w:val="center"/>
            <w:hideMark/>
          </w:tcPr>
          <w:p w14:paraId="33D57EDA" w14:textId="538E707E" w:rsidR="004F5CB6" w:rsidRPr="004F5CB6" w:rsidRDefault="0067178A" w:rsidP="0067178A">
            <w:pPr>
              <w:jc w:val="both"/>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 xml:space="preserve">6121 </w:t>
            </w:r>
            <w:proofErr w:type="gramStart"/>
            <w:r w:rsidRPr="004F5CB6">
              <w:rPr>
                <w:rFonts w:ascii="Gill Sans" w:eastAsia="Times New Roman" w:hAnsi="Gill Sans"/>
                <w:color w:val="4D4D4D"/>
                <w:sz w:val="16"/>
                <w:szCs w:val="16"/>
                <w:lang w:eastAsia="es-DO"/>
              </w:rPr>
              <w:t>Proveer</w:t>
            </w:r>
            <w:proofErr w:type="gramEnd"/>
            <w:r w:rsidR="004F5CB6" w:rsidRPr="004F5CB6">
              <w:rPr>
                <w:rFonts w:ascii="Gill Sans" w:eastAsia="Times New Roman" w:hAnsi="Gill Sans"/>
                <w:color w:val="4D4D4D"/>
                <w:sz w:val="16"/>
                <w:szCs w:val="16"/>
                <w:lang w:eastAsia="es-DO"/>
              </w:rPr>
              <w:t xml:space="preserve"> al Estado Dominicano las herramientas </w:t>
            </w:r>
            <w:r w:rsidRPr="004F5CB6">
              <w:rPr>
                <w:rFonts w:ascii="Gill Sans" w:eastAsia="Times New Roman" w:hAnsi="Gill Sans"/>
                <w:color w:val="4D4D4D"/>
                <w:sz w:val="16"/>
                <w:szCs w:val="16"/>
                <w:lang w:eastAsia="es-DO"/>
              </w:rPr>
              <w:t>técnicas</w:t>
            </w:r>
            <w:r w:rsidR="004F5CB6" w:rsidRPr="004F5CB6">
              <w:rPr>
                <w:rFonts w:ascii="Gill Sans" w:eastAsia="Times New Roman" w:hAnsi="Gill Sans"/>
                <w:color w:val="4D4D4D"/>
                <w:sz w:val="16"/>
                <w:szCs w:val="16"/>
                <w:lang w:eastAsia="es-DO"/>
              </w:rPr>
              <w:t xml:space="preserve">, científicas y jurídicas para lograr una correcta </w:t>
            </w:r>
            <w:r w:rsidRPr="004F5CB6">
              <w:rPr>
                <w:rFonts w:ascii="Gill Sans" w:eastAsia="Times New Roman" w:hAnsi="Gill Sans"/>
                <w:color w:val="4D4D4D"/>
                <w:sz w:val="16"/>
                <w:szCs w:val="16"/>
                <w:lang w:eastAsia="es-DO"/>
              </w:rPr>
              <w:t>administración</w:t>
            </w:r>
            <w:r w:rsidR="004F5CB6" w:rsidRPr="004F5CB6">
              <w:rPr>
                <w:rFonts w:ascii="Gill Sans" w:eastAsia="Times New Roman" w:hAnsi="Gill Sans"/>
                <w:color w:val="4D4D4D"/>
                <w:sz w:val="16"/>
                <w:szCs w:val="16"/>
                <w:lang w:eastAsia="es-DO"/>
              </w:rPr>
              <w:t xml:space="preserve"> de sus recursos oceánicos.</w:t>
            </w:r>
          </w:p>
        </w:tc>
        <w:tc>
          <w:tcPr>
            <w:tcW w:w="366" w:type="pct"/>
            <w:shd w:val="clear" w:color="auto" w:fill="auto"/>
            <w:vAlign w:val="center"/>
            <w:hideMark/>
          </w:tcPr>
          <w:p w14:paraId="2070450B" w14:textId="77777777" w:rsidR="004F5CB6" w:rsidRPr="004F5CB6" w:rsidRDefault="004F5CB6" w:rsidP="004F5CB6">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Informes técnicos elaborados</w:t>
            </w:r>
          </w:p>
        </w:tc>
        <w:tc>
          <w:tcPr>
            <w:tcW w:w="305" w:type="pct"/>
            <w:shd w:val="clear" w:color="auto" w:fill="auto"/>
            <w:vAlign w:val="center"/>
            <w:hideMark/>
          </w:tcPr>
          <w:p w14:paraId="0E15744A" w14:textId="77777777" w:rsidR="004F5CB6" w:rsidRPr="004F5CB6" w:rsidRDefault="004F5CB6" w:rsidP="004F5CB6">
            <w:pPr>
              <w:jc w:val="center"/>
              <w:rPr>
                <w:rFonts w:ascii="Gill Sans" w:eastAsia="Times New Roman" w:hAnsi="Gill Sans"/>
                <w:color w:val="000000"/>
                <w:sz w:val="16"/>
                <w:szCs w:val="16"/>
                <w:lang w:eastAsia="es-DO"/>
              </w:rPr>
            </w:pPr>
            <w:r w:rsidRPr="004F5CB6">
              <w:rPr>
                <w:rFonts w:ascii="Gill Sans" w:eastAsia="Times New Roman" w:hAnsi="Gill Sans"/>
                <w:color w:val="000000"/>
                <w:sz w:val="16"/>
                <w:szCs w:val="16"/>
                <w:lang w:eastAsia="es-DO"/>
              </w:rPr>
              <w:t>17</w:t>
            </w:r>
          </w:p>
        </w:tc>
        <w:tc>
          <w:tcPr>
            <w:tcW w:w="732" w:type="pct"/>
            <w:shd w:val="clear" w:color="auto" w:fill="auto"/>
            <w:vAlign w:val="center"/>
            <w:hideMark/>
          </w:tcPr>
          <w:p w14:paraId="681B04AF" w14:textId="777D6C99" w:rsidR="004F5CB6" w:rsidRPr="004F5CB6" w:rsidRDefault="0051175A" w:rsidP="004F5CB6">
            <w:pPr>
              <w:jc w:val="center"/>
              <w:rPr>
                <w:rFonts w:ascii="Gill Sans" w:eastAsia="Times New Roman" w:hAnsi="Gill Sans"/>
                <w:color w:val="000000"/>
                <w:sz w:val="16"/>
                <w:szCs w:val="16"/>
                <w:lang w:eastAsia="es-DO"/>
              </w:rPr>
            </w:pPr>
            <w:r>
              <w:rPr>
                <w:rFonts w:ascii="Gill Sans" w:eastAsia="Times New Roman" w:hAnsi="Gill Sans"/>
                <w:color w:val="000000"/>
                <w:sz w:val="16"/>
                <w:szCs w:val="16"/>
                <w:lang w:eastAsia="es-DO"/>
              </w:rPr>
              <w:t>RD</w:t>
            </w:r>
            <w:r w:rsidR="004F5CB6" w:rsidRPr="004F5CB6">
              <w:rPr>
                <w:rFonts w:ascii="Gill Sans" w:eastAsia="Times New Roman" w:hAnsi="Gill Sans"/>
                <w:color w:val="000000"/>
                <w:sz w:val="16"/>
                <w:szCs w:val="16"/>
                <w:lang w:eastAsia="es-DO"/>
              </w:rPr>
              <w:t xml:space="preserve"> $96,411,794.00 </w:t>
            </w:r>
          </w:p>
        </w:tc>
        <w:tc>
          <w:tcPr>
            <w:tcW w:w="607" w:type="pct"/>
            <w:shd w:val="clear" w:color="auto" w:fill="auto"/>
            <w:vAlign w:val="center"/>
            <w:hideMark/>
          </w:tcPr>
          <w:p w14:paraId="6F8FAA8D" w14:textId="6F0FFAB5" w:rsidR="004F5CB6" w:rsidRPr="004F5CB6" w:rsidRDefault="0083477F" w:rsidP="004F5CB6">
            <w:pPr>
              <w:jc w:val="center"/>
              <w:rPr>
                <w:rFonts w:ascii="Gill Sans" w:eastAsia="Times New Roman" w:hAnsi="Gill Sans"/>
                <w:color w:val="000000"/>
                <w:sz w:val="16"/>
                <w:szCs w:val="16"/>
                <w:lang w:eastAsia="es-DO"/>
              </w:rPr>
            </w:pPr>
            <w:r>
              <w:rPr>
                <w:rFonts w:ascii="Gill Sans" w:eastAsia="Times New Roman" w:hAnsi="Gill Sans"/>
                <w:color w:val="000000"/>
                <w:sz w:val="16"/>
                <w:szCs w:val="16"/>
                <w:lang w:eastAsia="es-DO"/>
              </w:rPr>
              <w:t>5</w:t>
            </w:r>
          </w:p>
        </w:tc>
        <w:tc>
          <w:tcPr>
            <w:tcW w:w="611" w:type="pct"/>
            <w:gridSpan w:val="2"/>
            <w:shd w:val="clear" w:color="auto" w:fill="auto"/>
            <w:vAlign w:val="center"/>
            <w:hideMark/>
          </w:tcPr>
          <w:p w14:paraId="758EE286" w14:textId="3888748A" w:rsidR="004F5CB6" w:rsidRPr="004F5CB6" w:rsidRDefault="0051175A" w:rsidP="0067178A">
            <w:pPr>
              <w:rPr>
                <w:rFonts w:ascii="Gill Sans" w:eastAsia="Times New Roman" w:hAnsi="Gill Sans"/>
                <w:color w:val="000000"/>
                <w:sz w:val="16"/>
                <w:szCs w:val="16"/>
                <w:lang w:eastAsia="es-DO"/>
              </w:rPr>
            </w:pPr>
            <w:r>
              <w:rPr>
                <w:rFonts w:ascii="Gill Sans" w:eastAsia="Times New Roman" w:hAnsi="Gill Sans"/>
                <w:color w:val="000000"/>
                <w:sz w:val="16"/>
                <w:szCs w:val="16"/>
                <w:lang w:eastAsia="es-DO"/>
              </w:rPr>
              <w:t>RD</w:t>
            </w:r>
            <w:r w:rsidR="004F5CB6" w:rsidRPr="004F5CB6">
              <w:rPr>
                <w:rFonts w:ascii="Gill Sans" w:eastAsia="Times New Roman" w:hAnsi="Gill Sans"/>
                <w:color w:val="000000"/>
                <w:sz w:val="16"/>
                <w:szCs w:val="16"/>
                <w:lang w:eastAsia="es-DO"/>
              </w:rPr>
              <w:t>$</w:t>
            </w:r>
            <w:r w:rsidR="006D415E" w:rsidRPr="00484761">
              <w:rPr>
                <w:rFonts w:ascii="Gill Sans" w:eastAsia="Times New Roman" w:hAnsi="Gill Sans"/>
                <w:color w:val="4D4D4D"/>
                <w:sz w:val="16"/>
                <w:szCs w:val="16"/>
                <w:lang w:eastAsia="es-DO"/>
              </w:rPr>
              <w:t>2</w:t>
            </w:r>
            <w:r w:rsidR="0083477F">
              <w:rPr>
                <w:rFonts w:ascii="Gill Sans" w:eastAsia="Times New Roman" w:hAnsi="Gill Sans"/>
                <w:color w:val="4D4D4D"/>
                <w:sz w:val="16"/>
                <w:szCs w:val="16"/>
                <w:lang w:eastAsia="es-DO"/>
              </w:rPr>
              <w:t>5,011,124.59</w:t>
            </w:r>
            <w:r w:rsidR="004F5CB6" w:rsidRPr="004F5CB6">
              <w:rPr>
                <w:rFonts w:ascii="Gill Sans" w:eastAsia="Times New Roman" w:hAnsi="Gill Sans"/>
                <w:color w:val="4D4D4D"/>
                <w:sz w:val="16"/>
                <w:szCs w:val="16"/>
                <w:lang w:eastAsia="es-DO"/>
              </w:rPr>
              <w:t xml:space="preserve">                                                                                </w:t>
            </w:r>
          </w:p>
        </w:tc>
        <w:tc>
          <w:tcPr>
            <w:tcW w:w="427" w:type="pct"/>
            <w:shd w:val="clear" w:color="auto" w:fill="auto"/>
            <w:vAlign w:val="center"/>
            <w:hideMark/>
          </w:tcPr>
          <w:p w14:paraId="05951FE6" w14:textId="6F21A5E3" w:rsidR="004F5CB6" w:rsidRPr="004F5CB6" w:rsidRDefault="0083477F" w:rsidP="004F5CB6">
            <w:pPr>
              <w:jc w:val="center"/>
              <w:rPr>
                <w:rFonts w:eastAsia="Times New Roman"/>
                <w:lang w:eastAsia="es-DO"/>
              </w:rPr>
            </w:pPr>
            <w:r>
              <w:rPr>
                <w:rFonts w:eastAsia="Times New Roman"/>
                <w:lang w:eastAsia="es-DO"/>
              </w:rPr>
              <w:t>5</w:t>
            </w:r>
          </w:p>
        </w:tc>
        <w:tc>
          <w:tcPr>
            <w:tcW w:w="732" w:type="pct"/>
            <w:gridSpan w:val="2"/>
            <w:shd w:val="clear" w:color="auto" w:fill="auto"/>
            <w:vAlign w:val="center"/>
            <w:hideMark/>
          </w:tcPr>
          <w:p w14:paraId="44F57FB7" w14:textId="205358F5" w:rsidR="004F5CB6" w:rsidRPr="004F5CB6" w:rsidRDefault="004F5CB6" w:rsidP="004F5CB6">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 xml:space="preserve"> </w:t>
            </w:r>
            <w:r w:rsidR="0051175A">
              <w:rPr>
                <w:rFonts w:ascii="Gill Sans" w:eastAsia="Times New Roman" w:hAnsi="Gill Sans"/>
                <w:color w:val="4D4D4D"/>
                <w:sz w:val="16"/>
                <w:szCs w:val="16"/>
                <w:lang w:eastAsia="es-DO"/>
              </w:rPr>
              <w:t>RD</w:t>
            </w:r>
            <w:r w:rsidRPr="004F5CB6">
              <w:rPr>
                <w:rFonts w:ascii="Gill Sans" w:eastAsia="Times New Roman" w:hAnsi="Gill Sans"/>
                <w:color w:val="4D4D4D"/>
                <w:sz w:val="16"/>
                <w:szCs w:val="16"/>
                <w:lang w:eastAsia="es-DO"/>
              </w:rPr>
              <w:t>$</w:t>
            </w:r>
            <w:r w:rsidR="0083477F">
              <w:rPr>
                <w:rFonts w:ascii="Gill Sans" w:eastAsia="Times New Roman" w:hAnsi="Gill Sans"/>
                <w:color w:val="4D4D4D"/>
                <w:sz w:val="16"/>
                <w:szCs w:val="16"/>
                <w:lang w:eastAsia="es-DO"/>
              </w:rPr>
              <w:t>20,082,805.32</w:t>
            </w:r>
            <w:r w:rsidRPr="004F5CB6">
              <w:rPr>
                <w:rFonts w:ascii="Gill Sans" w:eastAsia="Times New Roman" w:hAnsi="Gill Sans"/>
                <w:color w:val="4D4D4D"/>
                <w:sz w:val="16"/>
                <w:szCs w:val="16"/>
                <w:lang w:eastAsia="es-DO"/>
              </w:rPr>
              <w:t xml:space="preserve"> </w:t>
            </w:r>
          </w:p>
        </w:tc>
        <w:tc>
          <w:tcPr>
            <w:tcW w:w="366" w:type="pct"/>
            <w:shd w:val="clear" w:color="auto" w:fill="auto"/>
            <w:vAlign w:val="center"/>
            <w:hideMark/>
          </w:tcPr>
          <w:p w14:paraId="19315C0F" w14:textId="77777777" w:rsidR="004F5CB6" w:rsidRPr="004F5CB6" w:rsidRDefault="004F5CB6" w:rsidP="004F5CB6">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100.00 %</w:t>
            </w:r>
          </w:p>
        </w:tc>
        <w:tc>
          <w:tcPr>
            <w:tcW w:w="366" w:type="pct"/>
            <w:shd w:val="clear" w:color="auto" w:fill="auto"/>
            <w:vAlign w:val="center"/>
            <w:hideMark/>
          </w:tcPr>
          <w:p w14:paraId="15A5775B" w14:textId="198C42FF" w:rsidR="004F5CB6" w:rsidRPr="004F5CB6" w:rsidRDefault="0083477F" w:rsidP="004F5CB6">
            <w:pPr>
              <w:jc w:val="center"/>
              <w:rPr>
                <w:rFonts w:ascii="Gill Sans" w:eastAsia="Times New Roman" w:hAnsi="Gill Sans"/>
                <w:color w:val="4D4D4D"/>
                <w:sz w:val="16"/>
                <w:szCs w:val="16"/>
                <w:lang w:eastAsia="es-DO"/>
              </w:rPr>
            </w:pPr>
            <w:r>
              <w:rPr>
                <w:rFonts w:ascii="Gill Sans" w:eastAsia="Times New Roman" w:hAnsi="Gill Sans"/>
                <w:color w:val="4D4D4D"/>
                <w:sz w:val="16"/>
                <w:szCs w:val="16"/>
                <w:lang w:eastAsia="es-DO"/>
              </w:rPr>
              <w:t>80</w:t>
            </w:r>
            <w:r w:rsidR="004F5CB6" w:rsidRPr="004F5CB6">
              <w:rPr>
                <w:rFonts w:ascii="Gill Sans" w:eastAsia="Times New Roman" w:hAnsi="Gill Sans"/>
                <w:color w:val="4D4D4D"/>
                <w:sz w:val="16"/>
                <w:szCs w:val="16"/>
                <w:lang w:eastAsia="es-DO"/>
              </w:rPr>
              <w:t>%</w:t>
            </w:r>
          </w:p>
        </w:tc>
      </w:tr>
    </w:tbl>
    <w:p w14:paraId="30D564A8" w14:textId="53636E68" w:rsidR="0093543A" w:rsidRPr="0051175A" w:rsidRDefault="00FF7C65" w:rsidP="00FB7F36">
      <w:pPr>
        <w:spacing w:line="276" w:lineRule="auto"/>
        <w:jc w:val="both"/>
        <w:rPr>
          <w:rFonts w:ascii="Gill Sans MT" w:hAnsi="Gill Sans MT"/>
          <w:bCs/>
          <w:sz w:val="24"/>
          <w:szCs w:val="24"/>
        </w:rPr>
      </w:pPr>
      <w:r w:rsidRPr="00E46634">
        <w:rPr>
          <w:rFonts w:ascii="Gill Sans MT" w:hAnsi="Gill Sans MT"/>
          <w:bCs/>
          <w:sz w:val="24"/>
          <w:szCs w:val="24"/>
        </w:rPr>
        <w:t>Tab</w:t>
      </w:r>
      <w:r w:rsidR="00087F0D" w:rsidRPr="00E46634">
        <w:rPr>
          <w:rFonts w:ascii="Gill Sans MT" w:hAnsi="Gill Sans MT"/>
          <w:bCs/>
          <w:sz w:val="24"/>
          <w:szCs w:val="24"/>
        </w:rPr>
        <w:t>la 1.</w:t>
      </w:r>
      <w:r w:rsidR="00B752B4" w:rsidRPr="00E46634">
        <w:rPr>
          <w:rFonts w:ascii="Gill Sans MT" w:hAnsi="Gill Sans MT"/>
          <w:bCs/>
          <w:sz w:val="24"/>
          <w:szCs w:val="24"/>
        </w:rPr>
        <w:t xml:space="preserve"> </w:t>
      </w:r>
    </w:p>
    <w:p w14:paraId="0409AC0E" w14:textId="77777777" w:rsidR="00FE03F1" w:rsidRPr="00E46634" w:rsidRDefault="00FE03F1" w:rsidP="00FB7F36">
      <w:pPr>
        <w:spacing w:line="276" w:lineRule="auto"/>
        <w:jc w:val="both"/>
        <w:rPr>
          <w:rFonts w:ascii="Gill Sans MT" w:hAnsi="Gill Sans MT"/>
          <w:b/>
          <w:color w:val="002060"/>
          <w:sz w:val="24"/>
          <w:szCs w:val="24"/>
        </w:rPr>
      </w:pPr>
    </w:p>
    <w:p w14:paraId="26336212" w14:textId="1E744AB4" w:rsidR="00392DCF" w:rsidRPr="00E46634" w:rsidRDefault="00405C7C" w:rsidP="00FB7F36">
      <w:pPr>
        <w:pStyle w:val="Prrafodelista"/>
        <w:numPr>
          <w:ilvl w:val="0"/>
          <w:numId w:val="1"/>
        </w:numPr>
        <w:jc w:val="both"/>
        <w:rPr>
          <w:b/>
          <w:color w:val="002060"/>
          <w:szCs w:val="24"/>
        </w:rPr>
      </w:pPr>
      <w:r w:rsidRPr="00E46634">
        <w:rPr>
          <w:b/>
          <w:color w:val="002060"/>
          <w:szCs w:val="24"/>
        </w:rPr>
        <w:t>ANÁLISIS DE LOS LOGROS Y DESVIACIONES:</w:t>
      </w:r>
    </w:p>
    <w:p w14:paraId="4952E365" w14:textId="77777777" w:rsidR="00E50F1A" w:rsidRPr="00E46634" w:rsidRDefault="00EA42BE" w:rsidP="00FB7F36">
      <w:pPr>
        <w:spacing w:line="276" w:lineRule="auto"/>
        <w:jc w:val="both"/>
        <w:rPr>
          <w:rFonts w:ascii="Gill Sans MT" w:hAnsi="Gill Sans MT"/>
          <w:b/>
          <w:sz w:val="24"/>
          <w:szCs w:val="24"/>
        </w:rPr>
      </w:pPr>
      <w:r w:rsidRPr="00E46634">
        <w:rPr>
          <w:rFonts w:ascii="Gill Sans MT" w:hAnsi="Gill Sans MT"/>
          <w:b/>
          <w:sz w:val="24"/>
          <w:szCs w:val="24"/>
        </w:rPr>
        <w:t xml:space="preserve">Producto: </w:t>
      </w:r>
    </w:p>
    <w:p w14:paraId="6E62A125" w14:textId="566B920D" w:rsidR="00EA42BE" w:rsidRPr="00E46634" w:rsidRDefault="00E50F1A" w:rsidP="00FB7F36">
      <w:pPr>
        <w:spacing w:line="276" w:lineRule="auto"/>
        <w:jc w:val="both"/>
        <w:rPr>
          <w:rFonts w:ascii="Gill Sans MT" w:hAnsi="Gill Sans MT"/>
          <w:sz w:val="24"/>
          <w:szCs w:val="24"/>
        </w:rPr>
      </w:pPr>
      <w:r w:rsidRPr="00E46634">
        <w:rPr>
          <w:rFonts w:ascii="Gill Sans MT" w:hAnsi="Gill Sans MT"/>
          <w:sz w:val="24"/>
          <w:szCs w:val="24"/>
        </w:rPr>
        <w:t>Proveer al Estado dominicano las herramientas técnicas, científicas y jurídicas para lograr una correcta administración de sus recursos oceánicos.</w:t>
      </w:r>
    </w:p>
    <w:p w14:paraId="77CECFD1" w14:textId="77777777" w:rsidR="00FA1DFC" w:rsidRPr="00E46634" w:rsidRDefault="00FA1DFC" w:rsidP="00FB7F36">
      <w:pPr>
        <w:spacing w:line="276" w:lineRule="auto"/>
        <w:jc w:val="both"/>
        <w:rPr>
          <w:rFonts w:ascii="Gill Sans MT" w:hAnsi="Gill Sans MT"/>
          <w:sz w:val="24"/>
          <w:szCs w:val="24"/>
        </w:rPr>
      </w:pPr>
    </w:p>
    <w:p w14:paraId="53C283D6" w14:textId="77777777" w:rsidR="00F203A0" w:rsidRPr="00E46634" w:rsidRDefault="00F203A0" w:rsidP="00FB7F36">
      <w:pPr>
        <w:spacing w:line="276" w:lineRule="auto"/>
        <w:jc w:val="both"/>
        <w:rPr>
          <w:rFonts w:ascii="Gill Sans MT" w:hAnsi="Gill Sans MT"/>
          <w:b/>
          <w:sz w:val="24"/>
          <w:szCs w:val="24"/>
        </w:rPr>
      </w:pPr>
      <w:r w:rsidRPr="00E46634">
        <w:rPr>
          <w:rFonts w:ascii="Gill Sans MT" w:hAnsi="Gill Sans MT"/>
          <w:b/>
          <w:sz w:val="24"/>
          <w:szCs w:val="24"/>
        </w:rPr>
        <w:t xml:space="preserve">Descripción del producto: </w:t>
      </w:r>
    </w:p>
    <w:p w14:paraId="3D3E4509" w14:textId="20D96112" w:rsidR="00F203A0" w:rsidRDefault="00F203A0" w:rsidP="00FB7F36">
      <w:pPr>
        <w:spacing w:line="276" w:lineRule="auto"/>
        <w:jc w:val="both"/>
        <w:rPr>
          <w:rFonts w:ascii="Gill Sans MT" w:hAnsi="Gill Sans MT"/>
          <w:sz w:val="24"/>
          <w:szCs w:val="24"/>
        </w:rPr>
      </w:pPr>
      <w:r w:rsidRPr="00E46634">
        <w:rPr>
          <w:rFonts w:ascii="Gill Sans MT" w:hAnsi="Gill Sans MT"/>
          <w:sz w:val="24"/>
          <w:szCs w:val="24"/>
        </w:rPr>
        <w:t xml:space="preserve">Este producto </w:t>
      </w:r>
      <w:r w:rsidR="00E70CB0">
        <w:rPr>
          <w:rFonts w:ascii="Gill Sans MT" w:hAnsi="Gill Sans MT"/>
          <w:sz w:val="24"/>
          <w:szCs w:val="24"/>
        </w:rPr>
        <w:t xml:space="preserve">6121 </w:t>
      </w:r>
      <w:r w:rsidR="00FE03F1" w:rsidRPr="00FE03F1">
        <w:rPr>
          <w:rFonts w:ascii="Gill Sans MT" w:hAnsi="Gill Sans MT"/>
          <w:sz w:val="24"/>
          <w:szCs w:val="24"/>
        </w:rPr>
        <w:t>“Proveer al Estado dominicano de herramientas técnicas, científicas y jurídicas para lograr una correcta administración de sus recursos oceánicos”</w:t>
      </w:r>
      <w:r w:rsidR="00FE03F1">
        <w:rPr>
          <w:rFonts w:ascii="Gill Sans MT" w:hAnsi="Gill Sans MT"/>
          <w:sz w:val="24"/>
          <w:szCs w:val="24"/>
        </w:rPr>
        <w:t xml:space="preserve">, </w:t>
      </w:r>
      <w:r w:rsidR="00FE03F1" w:rsidRPr="00FE03F1">
        <w:rPr>
          <w:rFonts w:ascii="Gill Sans MT" w:hAnsi="Gill Sans MT"/>
          <w:sz w:val="24"/>
          <w:szCs w:val="24"/>
        </w:rPr>
        <w:t>consiste en brindar al Estado los conocimientos necesarios para la investigación, conservación y aprovechamiento sostenible de los recursos vivos y no vivos existentes en los espacios marítimos nacionales. Asimismo, busca armonizar las políticas marítimas estatales para dotarlas de coherencia y compatibilidad con el derecho internacional vigente, con el fin de lograr una adecuada administración oceánica y el desarrollo pleno del sector marítimo.</w:t>
      </w:r>
    </w:p>
    <w:p w14:paraId="0A0C2260" w14:textId="77777777" w:rsidR="00492069" w:rsidRPr="00E46634" w:rsidRDefault="00492069" w:rsidP="00FB7F36">
      <w:pPr>
        <w:spacing w:line="276" w:lineRule="auto"/>
        <w:jc w:val="both"/>
        <w:rPr>
          <w:rFonts w:ascii="Gill Sans MT" w:hAnsi="Gill Sans MT"/>
          <w:sz w:val="24"/>
          <w:szCs w:val="24"/>
        </w:rPr>
      </w:pPr>
    </w:p>
    <w:p w14:paraId="20CFC26F" w14:textId="77777777" w:rsidR="00BA3E8A" w:rsidRPr="00E46634" w:rsidRDefault="00BA3E8A" w:rsidP="00FB7F36">
      <w:pPr>
        <w:spacing w:line="276" w:lineRule="auto"/>
        <w:jc w:val="both"/>
        <w:rPr>
          <w:rFonts w:ascii="Gill Sans MT" w:hAnsi="Gill Sans MT"/>
          <w:sz w:val="24"/>
          <w:szCs w:val="24"/>
        </w:rPr>
      </w:pPr>
    </w:p>
    <w:p w14:paraId="50A4CD9B" w14:textId="65F7E163" w:rsidR="00F203A0" w:rsidRDefault="0058456D" w:rsidP="00FB7F36">
      <w:pPr>
        <w:spacing w:line="276" w:lineRule="auto"/>
        <w:jc w:val="both"/>
        <w:rPr>
          <w:rFonts w:ascii="Gill Sans MT" w:hAnsi="Gill Sans MT"/>
          <w:b/>
          <w:sz w:val="24"/>
          <w:szCs w:val="24"/>
        </w:rPr>
      </w:pPr>
      <w:r w:rsidRPr="00E46634">
        <w:rPr>
          <w:rFonts w:ascii="Gill Sans MT" w:hAnsi="Gill Sans MT"/>
          <w:b/>
          <w:sz w:val="24"/>
          <w:szCs w:val="24"/>
        </w:rPr>
        <w:t>Avances y logros alcanzados:</w:t>
      </w:r>
    </w:p>
    <w:p w14:paraId="10B6C9BF" w14:textId="77777777" w:rsidR="00BF2614" w:rsidRPr="00E46634" w:rsidRDefault="00BF2614" w:rsidP="00FB7F36">
      <w:pPr>
        <w:spacing w:line="276" w:lineRule="auto"/>
        <w:jc w:val="both"/>
        <w:rPr>
          <w:rFonts w:ascii="Gill Sans MT" w:hAnsi="Gill Sans MT"/>
          <w:b/>
          <w:sz w:val="24"/>
          <w:szCs w:val="24"/>
        </w:rPr>
      </w:pPr>
    </w:p>
    <w:p w14:paraId="1E591BB0" w14:textId="1E0E1A36" w:rsidR="00FE03F1" w:rsidRPr="00FE03F1" w:rsidRDefault="00FE03F1" w:rsidP="0051175A">
      <w:pPr>
        <w:spacing w:line="276" w:lineRule="auto"/>
        <w:jc w:val="both"/>
        <w:rPr>
          <w:rFonts w:ascii="Gill Sans MT" w:hAnsi="Gill Sans MT"/>
          <w:bCs/>
          <w:sz w:val="24"/>
          <w:szCs w:val="24"/>
        </w:rPr>
      </w:pPr>
      <w:r w:rsidRPr="00FE03F1">
        <w:rPr>
          <w:rFonts w:ascii="Gill Sans MT" w:hAnsi="Gill Sans MT"/>
          <w:bCs/>
          <w:sz w:val="24"/>
          <w:szCs w:val="24"/>
        </w:rPr>
        <w:t>Durante este trimestre, la ANAMAR enfocó sus esfuerzos en el cumplimiento de las metas institucionales planificadas, las cuales fueron alcanzadas en su totalidad. Entre los logros más relevantes, se destacan la elaboración de los siguientes informes técnicos:</w:t>
      </w:r>
    </w:p>
    <w:p w14:paraId="7CC0C7D4" w14:textId="42E75CDF" w:rsidR="0083477F" w:rsidRDefault="0083477F" w:rsidP="00FE03F1">
      <w:pPr>
        <w:numPr>
          <w:ilvl w:val="0"/>
          <w:numId w:val="43"/>
        </w:numPr>
        <w:jc w:val="both"/>
        <w:rPr>
          <w:rFonts w:ascii="Gill Sans MT" w:hAnsi="Gill Sans MT"/>
          <w:bCs/>
          <w:sz w:val="24"/>
          <w:szCs w:val="24"/>
        </w:rPr>
      </w:pPr>
      <w:r w:rsidRPr="0083477F">
        <w:rPr>
          <w:rFonts w:ascii="Gill Sans MT" w:hAnsi="Gill Sans MT"/>
          <w:bCs/>
          <w:sz w:val="24"/>
          <w:szCs w:val="24"/>
        </w:rPr>
        <w:t>Monitoreo de Corrientes Superficiales y Caracterización Fisicoquímica en la Laguna Arrecifal de Boca Chica</w:t>
      </w:r>
      <w:r>
        <w:rPr>
          <w:rFonts w:ascii="Gill Sans MT" w:hAnsi="Gill Sans MT"/>
          <w:bCs/>
          <w:sz w:val="24"/>
          <w:szCs w:val="24"/>
        </w:rPr>
        <w:t>.</w:t>
      </w:r>
    </w:p>
    <w:p w14:paraId="63E1AA97" w14:textId="77777777" w:rsidR="0083477F" w:rsidRDefault="0083477F" w:rsidP="00FE03F1">
      <w:pPr>
        <w:numPr>
          <w:ilvl w:val="0"/>
          <w:numId w:val="43"/>
        </w:numPr>
        <w:jc w:val="both"/>
        <w:rPr>
          <w:rFonts w:ascii="Gill Sans MT" w:hAnsi="Gill Sans MT"/>
          <w:bCs/>
          <w:sz w:val="24"/>
          <w:szCs w:val="24"/>
        </w:rPr>
      </w:pPr>
      <w:r w:rsidRPr="0083477F">
        <w:rPr>
          <w:rFonts w:ascii="Gill Sans MT" w:hAnsi="Gill Sans MT"/>
          <w:bCs/>
          <w:sz w:val="24"/>
          <w:szCs w:val="24"/>
        </w:rPr>
        <w:t>Evaluación de los Patrones de Invasión del Sargazo durante el 2024</w:t>
      </w:r>
      <w:r>
        <w:rPr>
          <w:rFonts w:ascii="Gill Sans MT" w:hAnsi="Gill Sans MT"/>
          <w:bCs/>
          <w:sz w:val="24"/>
          <w:szCs w:val="24"/>
        </w:rPr>
        <w:t>.</w:t>
      </w:r>
    </w:p>
    <w:p w14:paraId="3FDE1079" w14:textId="5964F098" w:rsidR="0083477F" w:rsidRDefault="0083477F" w:rsidP="00FE03F1">
      <w:pPr>
        <w:numPr>
          <w:ilvl w:val="0"/>
          <w:numId w:val="43"/>
        </w:numPr>
        <w:jc w:val="both"/>
        <w:rPr>
          <w:rFonts w:ascii="Gill Sans MT" w:hAnsi="Gill Sans MT"/>
          <w:bCs/>
          <w:sz w:val="24"/>
          <w:szCs w:val="24"/>
        </w:rPr>
      </w:pPr>
      <w:r w:rsidRPr="0083477F">
        <w:rPr>
          <w:rFonts w:ascii="Gill Sans MT" w:hAnsi="Gill Sans MT"/>
          <w:bCs/>
          <w:sz w:val="24"/>
          <w:szCs w:val="24"/>
        </w:rPr>
        <w:t xml:space="preserve">Monitoreo y caracterización fisicoquímica y microbiológica de ecosistemas tipo playa - </w:t>
      </w:r>
      <w:r w:rsidR="008D1156">
        <w:rPr>
          <w:rFonts w:ascii="Gill Sans MT" w:hAnsi="Gill Sans MT"/>
          <w:bCs/>
          <w:sz w:val="24"/>
          <w:szCs w:val="24"/>
        </w:rPr>
        <w:t>C</w:t>
      </w:r>
      <w:r w:rsidRPr="0083477F">
        <w:rPr>
          <w:rFonts w:ascii="Gill Sans MT" w:hAnsi="Gill Sans MT"/>
          <w:bCs/>
          <w:sz w:val="24"/>
          <w:szCs w:val="24"/>
        </w:rPr>
        <w:t>osta Este</w:t>
      </w:r>
      <w:r>
        <w:rPr>
          <w:rFonts w:ascii="Gill Sans MT" w:hAnsi="Gill Sans MT"/>
          <w:bCs/>
          <w:sz w:val="24"/>
          <w:szCs w:val="24"/>
        </w:rPr>
        <w:t>.</w:t>
      </w:r>
    </w:p>
    <w:p w14:paraId="3217B4C0" w14:textId="77777777" w:rsidR="0083477F" w:rsidRDefault="0083477F" w:rsidP="00FE03F1">
      <w:pPr>
        <w:numPr>
          <w:ilvl w:val="0"/>
          <w:numId w:val="43"/>
        </w:numPr>
        <w:jc w:val="both"/>
        <w:rPr>
          <w:rFonts w:ascii="Gill Sans MT" w:hAnsi="Gill Sans MT"/>
          <w:bCs/>
          <w:sz w:val="24"/>
          <w:szCs w:val="24"/>
        </w:rPr>
      </w:pPr>
      <w:r w:rsidRPr="0083477F">
        <w:rPr>
          <w:rFonts w:ascii="Gill Sans MT" w:hAnsi="Gill Sans MT"/>
          <w:bCs/>
          <w:sz w:val="24"/>
          <w:szCs w:val="24"/>
        </w:rPr>
        <w:t>Levantamiento batimétrico de la 2da etapa de la Isla Catalina</w:t>
      </w:r>
      <w:r>
        <w:rPr>
          <w:rFonts w:ascii="Gill Sans MT" w:hAnsi="Gill Sans MT"/>
          <w:bCs/>
          <w:sz w:val="24"/>
          <w:szCs w:val="24"/>
        </w:rPr>
        <w:t>.</w:t>
      </w:r>
    </w:p>
    <w:p w14:paraId="250BCE3A" w14:textId="27A2BD7A" w:rsidR="00FE03F1" w:rsidRDefault="0083477F" w:rsidP="00FE03F1">
      <w:pPr>
        <w:numPr>
          <w:ilvl w:val="0"/>
          <w:numId w:val="43"/>
        </w:numPr>
        <w:jc w:val="both"/>
        <w:rPr>
          <w:rFonts w:ascii="Gill Sans MT" w:hAnsi="Gill Sans MT"/>
          <w:bCs/>
          <w:sz w:val="24"/>
          <w:szCs w:val="24"/>
        </w:rPr>
      </w:pPr>
      <w:r w:rsidRPr="0083477F">
        <w:rPr>
          <w:rFonts w:ascii="Gill Sans MT" w:hAnsi="Gill Sans MT"/>
          <w:bCs/>
          <w:sz w:val="24"/>
          <w:szCs w:val="24"/>
        </w:rPr>
        <w:t>Fotogrametría Isla Catalina.</w:t>
      </w:r>
    </w:p>
    <w:p w14:paraId="518DE50D" w14:textId="77777777" w:rsidR="0083477F" w:rsidRPr="00FE03F1" w:rsidRDefault="0083477F" w:rsidP="0083477F">
      <w:pPr>
        <w:ind w:left="720"/>
        <w:jc w:val="both"/>
        <w:rPr>
          <w:rFonts w:ascii="Gill Sans MT" w:hAnsi="Gill Sans MT"/>
          <w:bCs/>
          <w:sz w:val="24"/>
          <w:szCs w:val="24"/>
        </w:rPr>
      </w:pPr>
    </w:p>
    <w:p w14:paraId="166F7B40" w14:textId="3CF164F7" w:rsidR="00AD6EFE" w:rsidRPr="000D69D5" w:rsidRDefault="00AD6EFE" w:rsidP="0012503F">
      <w:pPr>
        <w:jc w:val="both"/>
        <w:rPr>
          <w:b/>
          <w:sz w:val="26"/>
          <w:szCs w:val="26"/>
        </w:rPr>
      </w:pPr>
      <w:r w:rsidRPr="000D69D5">
        <w:rPr>
          <w:b/>
          <w:sz w:val="26"/>
          <w:szCs w:val="26"/>
        </w:rPr>
        <w:t>Causas y justificación del desvío:</w:t>
      </w:r>
    </w:p>
    <w:p w14:paraId="70A03155" w14:textId="77777777" w:rsidR="006904DD" w:rsidRPr="006904DD" w:rsidRDefault="006904DD" w:rsidP="006904DD">
      <w:pPr>
        <w:jc w:val="both"/>
        <w:rPr>
          <w:bCs/>
          <w:szCs w:val="24"/>
        </w:rPr>
      </w:pPr>
    </w:p>
    <w:p w14:paraId="3D1E04C5" w14:textId="40997BF3" w:rsidR="00FE03F1" w:rsidRDefault="00FE03F1" w:rsidP="00FE03F1">
      <w:pPr>
        <w:spacing w:line="276" w:lineRule="auto"/>
        <w:jc w:val="both"/>
        <w:rPr>
          <w:rFonts w:ascii="Gill Sans MT" w:hAnsi="Gill Sans MT"/>
          <w:noProof/>
          <w:sz w:val="24"/>
          <w:szCs w:val="24"/>
        </w:rPr>
      </w:pPr>
      <w:r w:rsidRPr="00FE03F1">
        <w:rPr>
          <w:rFonts w:ascii="Gill Sans MT" w:hAnsi="Gill Sans MT"/>
          <w:noProof/>
          <w:sz w:val="24"/>
          <w:szCs w:val="24"/>
        </w:rPr>
        <w:t xml:space="preserve">La meta física comprometida por la ANAMAR para el año 2025 es la elaboración de 17 informes técnicos. De estos, </w:t>
      </w:r>
      <w:r w:rsidR="0083477F">
        <w:rPr>
          <w:rFonts w:ascii="Gill Sans MT" w:hAnsi="Gill Sans MT"/>
          <w:noProof/>
          <w:sz w:val="24"/>
          <w:szCs w:val="24"/>
        </w:rPr>
        <w:t>5</w:t>
      </w:r>
      <w:r w:rsidRPr="00FE03F1">
        <w:rPr>
          <w:rFonts w:ascii="Gill Sans MT" w:hAnsi="Gill Sans MT"/>
          <w:noProof/>
          <w:sz w:val="24"/>
          <w:szCs w:val="24"/>
        </w:rPr>
        <w:t xml:space="preserve"> fueron programados para el </w:t>
      </w:r>
      <w:r w:rsidR="0083477F">
        <w:rPr>
          <w:rFonts w:ascii="Gill Sans MT" w:hAnsi="Gill Sans MT"/>
          <w:noProof/>
          <w:sz w:val="24"/>
          <w:szCs w:val="24"/>
        </w:rPr>
        <w:t>segundo</w:t>
      </w:r>
      <w:r w:rsidRPr="00FE03F1">
        <w:rPr>
          <w:rFonts w:ascii="Gill Sans MT" w:hAnsi="Gill Sans MT"/>
          <w:noProof/>
          <w:sz w:val="24"/>
          <w:szCs w:val="24"/>
        </w:rPr>
        <w:t xml:space="preserve"> trimestre y los </w:t>
      </w:r>
      <w:r w:rsidR="0083477F">
        <w:rPr>
          <w:rFonts w:ascii="Gill Sans MT" w:hAnsi="Gill Sans MT"/>
          <w:noProof/>
          <w:sz w:val="24"/>
          <w:szCs w:val="24"/>
        </w:rPr>
        <w:t>5</w:t>
      </w:r>
      <w:r w:rsidRPr="00FE03F1">
        <w:rPr>
          <w:rFonts w:ascii="Gill Sans MT" w:hAnsi="Gill Sans MT"/>
          <w:noProof/>
          <w:sz w:val="24"/>
          <w:szCs w:val="24"/>
        </w:rPr>
        <w:t xml:space="preserve"> fueron ejecutados, alcanzando un cumplimiento del 100% de las metas físicas correspondientes al período. Por lo tanto, este producto no presentó desvíos físicos en su ejecución.</w:t>
      </w:r>
    </w:p>
    <w:p w14:paraId="5C4E9289" w14:textId="77777777" w:rsidR="00FE03F1" w:rsidRPr="00FE03F1" w:rsidRDefault="00FE03F1" w:rsidP="00FE03F1">
      <w:pPr>
        <w:spacing w:line="276" w:lineRule="auto"/>
        <w:jc w:val="both"/>
        <w:rPr>
          <w:rFonts w:ascii="Gill Sans MT" w:hAnsi="Gill Sans MT"/>
          <w:noProof/>
          <w:sz w:val="24"/>
          <w:szCs w:val="24"/>
        </w:rPr>
      </w:pPr>
    </w:p>
    <w:p w14:paraId="43A9CDDC" w14:textId="410D80D3" w:rsidR="00FE03F1" w:rsidRPr="00FE03F1" w:rsidRDefault="00FE03F1" w:rsidP="00FE03F1">
      <w:pPr>
        <w:spacing w:line="276" w:lineRule="auto"/>
        <w:jc w:val="both"/>
        <w:rPr>
          <w:rFonts w:ascii="Gill Sans MT" w:hAnsi="Gill Sans MT"/>
          <w:noProof/>
          <w:sz w:val="24"/>
          <w:szCs w:val="24"/>
        </w:rPr>
      </w:pPr>
      <w:r w:rsidRPr="00FE03F1">
        <w:rPr>
          <w:rFonts w:ascii="Gill Sans MT" w:hAnsi="Gill Sans MT"/>
          <w:noProof/>
          <w:sz w:val="24"/>
          <w:szCs w:val="24"/>
        </w:rPr>
        <w:t xml:space="preserve">Sin embargo, en relación con el presupuesto programado en el Sistema de Información Financiera (SIGEF), se evidenció una variación financiera del </w:t>
      </w:r>
      <w:r w:rsidR="0083477F">
        <w:rPr>
          <w:rFonts w:ascii="Gill Sans MT" w:hAnsi="Gill Sans MT"/>
          <w:b/>
          <w:bCs/>
          <w:noProof/>
          <w:sz w:val="24"/>
          <w:szCs w:val="24"/>
        </w:rPr>
        <w:t>19</w:t>
      </w:r>
      <w:r w:rsidRPr="00FE03F1">
        <w:rPr>
          <w:rFonts w:ascii="Gill Sans MT" w:hAnsi="Gill Sans MT"/>
          <w:b/>
          <w:bCs/>
          <w:noProof/>
          <w:sz w:val="24"/>
          <w:szCs w:val="24"/>
        </w:rPr>
        <w:t>.</w:t>
      </w:r>
      <w:r w:rsidR="0083477F">
        <w:rPr>
          <w:rFonts w:ascii="Gill Sans MT" w:hAnsi="Gill Sans MT"/>
          <w:b/>
          <w:bCs/>
          <w:noProof/>
          <w:sz w:val="24"/>
          <w:szCs w:val="24"/>
        </w:rPr>
        <w:t>7</w:t>
      </w:r>
      <w:r w:rsidRPr="00FE03F1">
        <w:rPr>
          <w:rFonts w:ascii="Gill Sans MT" w:hAnsi="Gill Sans MT"/>
          <w:b/>
          <w:bCs/>
          <w:noProof/>
          <w:sz w:val="24"/>
          <w:szCs w:val="24"/>
        </w:rPr>
        <w:t>%</w:t>
      </w:r>
      <w:r w:rsidRPr="00FE03F1">
        <w:rPr>
          <w:rFonts w:ascii="Gill Sans MT" w:hAnsi="Gill Sans MT"/>
          <w:noProof/>
          <w:sz w:val="24"/>
          <w:szCs w:val="24"/>
        </w:rPr>
        <w:t xml:space="preserve"> por debajo de lo planificado para este producto, correspondiente a un monto de </w:t>
      </w:r>
      <w:r w:rsidR="0083477F" w:rsidRPr="0083477F">
        <w:rPr>
          <w:rFonts w:ascii="Gill Sans MT" w:hAnsi="Gill Sans MT"/>
          <w:b/>
          <w:bCs/>
          <w:noProof/>
          <w:sz w:val="24"/>
          <w:szCs w:val="24"/>
        </w:rPr>
        <w:t>RD$4,928,319,27</w:t>
      </w:r>
      <w:r w:rsidRPr="00FE03F1">
        <w:rPr>
          <w:rFonts w:ascii="Gill Sans MT" w:hAnsi="Gill Sans MT"/>
          <w:noProof/>
          <w:sz w:val="24"/>
          <w:szCs w:val="24"/>
        </w:rPr>
        <w:t>. A continuación, se detallan los aspectos relevantes de esta ejecución financiera:</w:t>
      </w:r>
    </w:p>
    <w:p w14:paraId="7CED005A" w14:textId="77777777" w:rsidR="003F684A" w:rsidRPr="00FE03F1" w:rsidRDefault="003F684A" w:rsidP="00FB7F36">
      <w:pPr>
        <w:spacing w:line="276" w:lineRule="auto"/>
        <w:jc w:val="both"/>
        <w:rPr>
          <w:rFonts w:ascii="Gill Sans MT" w:hAnsi="Gill Sans MT"/>
          <w:noProof/>
          <w:sz w:val="24"/>
          <w:szCs w:val="24"/>
        </w:rPr>
      </w:pPr>
    </w:p>
    <w:p w14:paraId="6F1AE585" w14:textId="77777777" w:rsidR="003F684A" w:rsidRDefault="003F684A" w:rsidP="00FB7F36">
      <w:pPr>
        <w:spacing w:line="276" w:lineRule="auto"/>
        <w:jc w:val="both"/>
        <w:rPr>
          <w:rFonts w:ascii="Gill Sans MT" w:hAnsi="Gill Sans MT"/>
          <w:noProof/>
          <w:sz w:val="24"/>
          <w:szCs w:val="24"/>
          <w:lang w:val="es-ES_tradnl"/>
        </w:rPr>
      </w:pPr>
    </w:p>
    <w:tbl>
      <w:tblPr>
        <w:tblW w:w="8931" w:type="dxa"/>
        <w:tblInd w:w="-5" w:type="dxa"/>
        <w:tblLayout w:type="fixed"/>
        <w:tblCellMar>
          <w:top w:w="15" w:type="dxa"/>
          <w:left w:w="70" w:type="dxa"/>
          <w:right w:w="70" w:type="dxa"/>
        </w:tblCellMar>
        <w:tblLook w:val="04A0" w:firstRow="1" w:lastRow="0" w:firstColumn="1" w:lastColumn="0" w:noHBand="0" w:noVBand="1"/>
      </w:tblPr>
      <w:tblGrid>
        <w:gridCol w:w="2835"/>
        <w:gridCol w:w="2410"/>
        <w:gridCol w:w="3686"/>
      </w:tblGrid>
      <w:tr w:rsidR="00D9323B" w:rsidRPr="006D415E" w14:paraId="692C9A03" w14:textId="0FBA5CAB" w:rsidTr="00484761">
        <w:trPr>
          <w:trHeight w:val="315"/>
        </w:trPr>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A85FA34" w14:textId="7AC43B42" w:rsidR="00D9323B" w:rsidRPr="006D415E" w:rsidRDefault="00484761" w:rsidP="006D415E">
            <w:pPr>
              <w:rPr>
                <w:rFonts w:ascii="Gill Sans MT" w:hAnsi="Gill Sans MT"/>
                <w:sz w:val="24"/>
                <w:szCs w:val="24"/>
              </w:rPr>
            </w:pPr>
            <w:r>
              <w:rPr>
                <w:rFonts w:ascii="Gill Sans MT" w:hAnsi="Gill Sans MT"/>
                <w:sz w:val="24"/>
                <w:szCs w:val="24"/>
              </w:rPr>
              <w:t xml:space="preserve"> </w:t>
            </w:r>
            <w:r w:rsidR="00CA6E33">
              <w:rPr>
                <w:rFonts w:ascii="Gill Sans MT" w:hAnsi="Gill Sans MT"/>
                <w:sz w:val="24"/>
                <w:szCs w:val="24"/>
              </w:rPr>
              <w:t>RD</w:t>
            </w:r>
            <w:r w:rsidR="00D9323B" w:rsidRPr="006D415E">
              <w:rPr>
                <w:rFonts w:ascii="Gill Sans MT" w:hAnsi="Gill Sans MT"/>
                <w:sz w:val="24"/>
                <w:szCs w:val="24"/>
              </w:rPr>
              <w:t>$ 2</w:t>
            </w:r>
            <w:r w:rsidR="0083477F">
              <w:rPr>
                <w:rFonts w:ascii="Gill Sans MT" w:hAnsi="Gill Sans MT"/>
                <w:sz w:val="24"/>
                <w:szCs w:val="24"/>
              </w:rPr>
              <w:t>5</w:t>
            </w:r>
            <w:r w:rsidR="00D9323B" w:rsidRPr="006D415E">
              <w:rPr>
                <w:rFonts w:ascii="Gill Sans MT" w:hAnsi="Gill Sans MT"/>
                <w:sz w:val="24"/>
                <w:szCs w:val="24"/>
              </w:rPr>
              <w:t>,</w:t>
            </w:r>
            <w:r w:rsidR="0083477F">
              <w:rPr>
                <w:rFonts w:ascii="Gill Sans MT" w:hAnsi="Gill Sans MT"/>
                <w:sz w:val="24"/>
                <w:szCs w:val="24"/>
              </w:rPr>
              <w:t>011,124.59</w:t>
            </w:r>
            <w:r w:rsidR="00D9323B" w:rsidRPr="006D415E">
              <w:rPr>
                <w:rFonts w:ascii="Gill Sans MT" w:hAnsi="Gill Sans MT"/>
                <w:sz w:val="24"/>
                <w:szCs w:val="24"/>
              </w:rPr>
              <w:t xml:space="preserve"> </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14:paraId="50DC589C" w14:textId="77777777" w:rsidR="00D9323B" w:rsidRPr="006D415E" w:rsidRDefault="00D9323B" w:rsidP="00484761">
            <w:pPr>
              <w:jc w:val="center"/>
              <w:rPr>
                <w:rFonts w:ascii="Gill Sans MT" w:hAnsi="Gill Sans MT"/>
                <w:sz w:val="24"/>
                <w:szCs w:val="24"/>
              </w:rPr>
            </w:pPr>
            <w:r w:rsidRPr="006D415E">
              <w:rPr>
                <w:rFonts w:ascii="Gill Sans MT" w:hAnsi="Gill Sans MT"/>
                <w:sz w:val="24"/>
                <w:szCs w:val="24"/>
              </w:rPr>
              <w:t>&lt;-</w:t>
            </w:r>
          </w:p>
        </w:tc>
        <w:tc>
          <w:tcPr>
            <w:tcW w:w="3686" w:type="dxa"/>
            <w:tcBorders>
              <w:top w:val="single" w:sz="4" w:space="0" w:color="auto"/>
              <w:left w:val="nil"/>
              <w:bottom w:val="single" w:sz="4" w:space="0" w:color="000000"/>
              <w:right w:val="single" w:sz="4" w:space="0" w:color="auto"/>
            </w:tcBorders>
            <w:shd w:val="clear" w:color="auto" w:fill="auto"/>
            <w:vAlign w:val="center"/>
            <w:hideMark/>
          </w:tcPr>
          <w:p w14:paraId="30402999" w14:textId="3F805752" w:rsidR="00D9323B" w:rsidRPr="006D415E" w:rsidRDefault="00D9323B" w:rsidP="00D9323B">
            <w:pPr>
              <w:jc w:val="center"/>
              <w:rPr>
                <w:rFonts w:ascii="Gill Sans MT" w:hAnsi="Gill Sans MT"/>
                <w:sz w:val="24"/>
                <w:szCs w:val="24"/>
              </w:rPr>
            </w:pPr>
            <w:proofErr w:type="gramStart"/>
            <w:r w:rsidRPr="006D415E">
              <w:rPr>
                <w:rFonts w:ascii="Gill Sans MT" w:hAnsi="Gill Sans MT"/>
                <w:sz w:val="24"/>
                <w:szCs w:val="24"/>
              </w:rPr>
              <w:t>T</w:t>
            </w:r>
            <w:r w:rsidR="00484761">
              <w:rPr>
                <w:rFonts w:ascii="Gill Sans MT" w:hAnsi="Gill Sans MT"/>
                <w:sz w:val="24"/>
                <w:szCs w:val="24"/>
              </w:rPr>
              <w:t>otal</w:t>
            </w:r>
            <w:proofErr w:type="gramEnd"/>
            <w:r w:rsidRPr="006D415E">
              <w:rPr>
                <w:rFonts w:ascii="Gill Sans MT" w:hAnsi="Gill Sans MT"/>
                <w:sz w:val="24"/>
                <w:szCs w:val="24"/>
              </w:rPr>
              <w:t xml:space="preserve"> P</w:t>
            </w:r>
            <w:r w:rsidR="00484761" w:rsidRPr="006D415E">
              <w:rPr>
                <w:rFonts w:ascii="Gill Sans MT" w:hAnsi="Gill Sans MT"/>
                <w:sz w:val="24"/>
                <w:szCs w:val="24"/>
              </w:rPr>
              <w:t>rogramado</w:t>
            </w:r>
          </w:p>
        </w:tc>
      </w:tr>
      <w:tr w:rsidR="00D9323B" w:rsidRPr="006D415E" w14:paraId="5DB011E8" w14:textId="3F299984" w:rsidTr="00484761">
        <w:trPr>
          <w:trHeight w:val="315"/>
        </w:trPr>
        <w:tc>
          <w:tcPr>
            <w:tcW w:w="2835" w:type="dxa"/>
            <w:tcBorders>
              <w:top w:val="nil"/>
              <w:left w:val="single" w:sz="4" w:space="0" w:color="auto"/>
              <w:bottom w:val="single" w:sz="4" w:space="0" w:color="000000"/>
              <w:right w:val="single" w:sz="4" w:space="0" w:color="000000"/>
            </w:tcBorders>
            <w:shd w:val="clear" w:color="auto" w:fill="auto"/>
            <w:vAlign w:val="center"/>
            <w:hideMark/>
          </w:tcPr>
          <w:p w14:paraId="6F1D4598" w14:textId="42542267" w:rsidR="00D9323B" w:rsidRPr="006D415E" w:rsidRDefault="00D9323B" w:rsidP="006D415E">
            <w:pPr>
              <w:rPr>
                <w:rFonts w:ascii="Gill Sans MT" w:hAnsi="Gill Sans MT"/>
                <w:sz w:val="24"/>
                <w:szCs w:val="24"/>
              </w:rPr>
            </w:pPr>
            <w:r w:rsidRPr="006D415E">
              <w:rPr>
                <w:rFonts w:ascii="Gill Sans MT" w:hAnsi="Gill Sans MT"/>
                <w:sz w:val="24"/>
                <w:szCs w:val="24"/>
              </w:rPr>
              <w:t xml:space="preserve"> </w:t>
            </w:r>
            <w:r w:rsidR="00CA6E33">
              <w:rPr>
                <w:rFonts w:ascii="Gill Sans MT" w:hAnsi="Gill Sans MT"/>
                <w:sz w:val="24"/>
                <w:szCs w:val="24"/>
              </w:rPr>
              <w:t>RD</w:t>
            </w:r>
            <w:r w:rsidRPr="006D415E">
              <w:rPr>
                <w:rFonts w:ascii="Gill Sans MT" w:hAnsi="Gill Sans MT"/>
                <w:sz w:val="24"/>
                <w:szCs w:val="24"/>
              </w:rPr>
              <w:t>$</w:t>
            </w:r>
            <w:r w:rsidRPr="00D9323B">
              <w:rPr>
                <w:rFonts w:ascii="Gill Sans MT" w:hAnsi="Gill Sans MT"/>
                <w:sz w:val="24"/>
                <w:szCs w:val="24"/>
              </w:rPr>
              <w:t xml:space="preserve"> </w:t>
            </w:r>
            <w:r w:rsidR="0083477F">
              <w:rPr>
                <w:rFonts w:ascii="Gill Sans MT" w:hAnsi="Gill Sans MT"/>
                <w:sz w:val="24"/>
                <w:szCs w:val="24"/>
              </w:rPr>
              <w:t>20,082,805.32</w:t>
            </w:r>
          </w:p>
        </w:tc>
        <w:tc>
          <w:tcPr>
            <w:tcW w:w="2410" w:type="dxa"/>
            <w:tcBorders>
              <w:top w:val="nil"/>
              <w:left w:val="nil"/>
              <w:bottom w:val="single" w:sz="4" w:space="0" w:color="000000"/>
              <w:right w:val="single" w:sz="4" w:space="0" w:color="000000"/>
            </w:tcBorders>
            <w:shd w:val="clear" w:color="auto" w:fill="auto"/>
            <w:vAlign w:val="center"/>
            <w:hideMark/>
          </w:tcPr>
          <w:p w14:paraId="5103D69F" w14:textId="77777777" w:rsidR="00D9323B" w:rsidRPr="006D415E" w:rsidRDefault="00D9323B" w:rsidP="00484761">
            <w:pPr>
              <w:jc w:val="center"/>
              <w:rPr>
                <w:rFonts w:ascii="Gill Sans MT" w:hAnsi="Gill Sans MT"/>
                <w:sz w:val="24"/>
                <w:szCs w:val="24"/>
              </w:rPr>
            </w:pPr>
            <w:r w:rsidRPr="006D415E">
              <w:rPr>
                <w:rFonts w:ascii="Gill Sans MT" w:hAnsi="Gill Sans MT"/>
                <w:sz w:val="24"/>
                <w:szCs w:val="24"/>
              </w:rPr>
              <w:t>&lt;-</w:t>
            </w:r>
          </w:p>
        </w:tc>
        <w:tc>
          <w:tcPr>
            <w:tcW w:w="3686" w:type="dxa"/>
            <w:tcBorders>
              <w:top w:val="single" w:sz="4" w:space="0" w:color="000000"/>
              <w:left w:val="nil"/>
              <w:bottom w:val="single" w:sz="4" w:space="0" w:color="000000"/>
              <w:right w:val="single" w:sz="4" w:space="0" w:color="auto"/>
            </w:tcBorders>
            <w:shd w:val="clear" w:color="auto" w:fill="auto"/>
            <w:vAlign w:val="center"/>
            <w:hideMark/>
          </w:tcPr>
          <w:p w14:paraId="1B4D7C16" w14:textId="129A2B73" w:rsidR="00D9323B" w:rsidRPr="006D415E" w:rsidRDefault="00484761" w:rsidP="00D9323B">
            <w:pPr>
              <w:jc w:val="center"/>
              <w:rPr>
                <w:rFonts w:ascii="Gill Sans MT" w:hAnsi="Gill Sans MT"/>
                <w:sz w:val="24"/>
                <w:szCs w:val="24"/>
              </w:rPr>
            </w:pPr>
            <w:proofErr w:type="gramStart"/>
            <w:r w:rsidRPr="006D415E">
              <w:rPr>
                <w:rFonts w:ascii="Gill Sans MT" w:hAnsi="Gill Sans MT"/>
                <w:sz w:val="24"/>
                <w:szCs w:val="24"/>
              </w:rPr>
              <w:t>Total</w:t>
            </w:r>
            <w:proofErr w:type="gramEnd"/>
            <w:r w:rsidRPr="006D415E">
              <w:rPr>
                <w:rFonts w:ascii="Gill Sans MT" w:hAnsi="Gill Sans MT"/>
                <w:sz w:val="24"/>
                <w:szCs w:val="24"/>
              </w:rPr>
              <w:t xml:space="preserve"> Ejecutado</w:t>
            </w:r>
          </w:p>
        </w:tc>
      </w:tr>
      <w:tr w:rsidR="00D9323B" w:rsidRPr="006D415E" w14:paraId="7CDBCD46" w14:textId="436A1155" w:rsidTr="00484761">
        <w:trPr>
          <w:trHeight w:val="315"/>
        </w:trPr>
        <w:tc>
          <w:tcPr>
            <w:tcW w:w="2835" w:type="dxa"/>
            <w:tcBorders>
              <w:top w:val="nil"/>
              <w:left w:val="single" w:sz="4" w:space="0" w:color="auto"/>
              <w:bottom w:val="single" w:sz="4" w:space="0" w:color="000000"/>
              <w:right w:val="single" w:sz="4" w:space="0" w:color="000000"/>
            </w:tcBorders>
            <w:shd w:val="clear" w:color="auto" w:fill="auto"/>
            <w:vAlign w:val="center"/>
            <w:hideMark/>
          </w:tcPr>
          <w:p w14:paraId="46ABD709" w14:textId="4F3237E8" w:rsidR="00D9323B" w:rsidRPr="006D415E" w:rsidRDefault="00D9323B" w:rsidP="006D415E">
            <w:pPr>
              <w:rPr>
                <w:rFonts w:ascii="Gill Sans MT" w:hAnsi="Gill Sans MT"/>
                <w:sz w:val="24"/>
                <w:szCs w:val="24"/>
              </w:rPr>
            </w:pPr>
            <w:r w:rsidRPr="006D415E">
              <w:rPr>
                <w:rFonts w:ascii="Gill Sans MT" w:hAnsi="Gill Sans MT"/>
                <w:sz w:val="24"/>
                <w:szCs w:val="24"/>
              </w:rPr>
              <w:t xml:space="preserve"> </w:t>
            </w:r>
            <w:r w:rsidR="00CA6E33">
              <w:rPr>
                <w:rFonts w:ascii="Gill Sans MT" w:hAnsi="Gill Sans MT"/>
                <w:sz w:val="24"/>
                <w:szCs w:val="24"/>
              </w:rPr>
              <w:t>RD</w:t>
            </w:r>
            <w:r w:rsidRPr="006D415E">
              <w:rPr>
                <w:rFonts w:ascii="Gill Sans MT" w:hAnsi="Gill Sans MT"/>
                <w:sz w:val="24"/>
                <w:szCs w:val="24"/>
              </w:rPr>
              <w:t xml:space="preserve">$   </w:t>
            </w:r>
            <w:r w:rsidR="0083477F">
              <w:rPr>
                <w:rFonts w:ascii="Gill Sans MT" w:hAnsi="Gill Sans MT"/>
                <w:sz w:val="24"/>
                <w:szCs w:val="24"/>
              </w:rPr>
              <w:t>4,928,319.27</w:t>
            </w:r>
            <w:r w:rsidRPr="006D415E">
              <w:rPr>
                <w:rFonts w:ascii="Gill Sans MT" w:hAnsi="Gill Sans MT"/>
                <w:sz w:val="24"/>
                <w:szCs w:val="24"/>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14:paraId="4965415F" w14:textId="52C4A55D" w:rsidR="00D9323B" w:rsidRPr="006D415E" w:rsidRDefault="0083477F" w:rsidP="006D415E">
            <w:pPr>
              <w:jc w:val="center"/>
              <w:rPr>
                <w:rFonts w:ascii="Gill Sans MT" w:hAnsi="Gill Sans MT"/>
                <w:sz w:val="24"/>
                <w:szCs w:val="24"/>
              </w:rPr>
            </w:pPr>
            <w:r>
              <w:rPr>
                <w:rFonts w:ascii="Gill Sans MT" w:hAnsi="Gill Sans MT"/>
                <w:sz w:val="24"/>
                <w:szCs w:val="24"/>
              </w:rPr>
              <w:t>19.7</w:t>
            </w:r>
            <w:r w:rsidR="00D9323B" w:rsidRPr="006D415E">
              <w:rPr>
                <w:rFonts w:ascii="Gill Sans MT" w:hAnsi="Gill Sans MT"/>
                <w:sz w:val="24"/>
                <w:szCs w:val="24"/>
              </w:rPr>
              <w:t>%</w:t>
            </w:r>
          </w:p>
        </w:tc>
        <w:tc>
          <w:tcPr>
            <w:tcW w:w="3686" w:type="dxa"/>
            <w:tcBorders>
              <w:top w:val="single" w:sz="4" w:space="0" w:color="000000"/>
              <w:left w:val="nil"/>
              <w:bottom w:val="single" w:sz="4" w:space="0" w:color="000000"/>
              <w:right w:val="single" w:sz="4" w:space="0" w:color="auto"/>
            </w:tcBorders>
            <w:shd w:val="clear" w:color="auto" w:fill="auto"/>
            <w:vAlign w:val="center"/>
            <w:hideMark/>
          </w:tcPr>
          <w:p w14:paraId="4C89AFD4" w14:textId="2B751BE7" w:rsidR="00D9323B" w:rsidRPr="006D415E" w:rsidRDefault="00484761" w:rsidP="00D9323B">
            <w:pPr>
              <w:jc w:val="center"/>
              <w:rPr>
                <w:rFonts w:ascii="Gill Sans MT" w:hAnsi="Gill Sans MT"/>
                <w:sz w:val="24"/>
                <w:szCs w:val="24"/>
              </w:rPr>
            </w:pPr>
            <w:r w:rsidRPr="006D415E">
              <w:rPr>
                <w:rFonts w:ascii="Gill Sans MT" w:hAnsi="Gill Sans MT"/>
                <w:sz w:val="24"/>
                <w:szCs w:val="24"/>
              </w:rPr>
              <w:t>Desvío</w:t>
            </w:r>
          </w:p>
        </w:tc>
      </w:tr>
    </w:tbl>
    <w:p w14:paraId="766EDD50" w14:textId="77777777" w:rsidR="00D9323B" w:rsidRDefault="00D9323B" w:rsidP="00D9323B">
      <w:pPr>
        <w:spacing w:line="276" w:lineRule="auto"/>
        <w:jc w:val="both"/>
        <w:rPr>
          <w:rFonts w:ascii="Gill Sans MT" w:hAnsi="Gill Sans MT"/>
          <w:noProof/>
          <w:sz w:val="24"/>
          <w:szCs w:val="24"/>
          <w:lang w:val="es-ES_tradnl"/>
        </w:rPr>
      </w:pPr>
    </w:p>
    <w:p w14:paraId="56EA1C93" w14:textId="77777777" w:rsidR="00D9323B" w:rsidRPr="00D9323B" w:rsidRDefault="00D9323B" w:rsidP="00D9323B">
      <w:pPr>
        <w:spacing w:line="276" w:lineRule="auto"/>
        <w:jc w:val="both"/>
        <w:rPr>
          <w:rFonts w:ascii="Gill Sans MT" w:hAnsi="Gill Sans MT"/>
          <w:sz w:val="24"/>
          <w:szCs w:val="24"/>
        </w:rPr>
      </w:pPr>
    </w:p>
    <w:p w14:paraId="7AAC8C82" w14:textId="77777777" w:rsidR="002055A2" w:rsidRPr="002055A2" w:rsidRDefault="002055A2" w:rsidP="002055A2">
      <w:pPr>
        <w:spacing w:line="276" w:lineRule="auto"/>
        <w:jc w:val="both"/>
        <w:rPr>
          <w:rFonts w:ascii="Gill Sans MT" w:hAnsi="Gill Sans MT"/>
          <w:b/>
          <w:bCs/>
          <w:sz w:val="24"/>
          <w:szCs w:val="24"/>
        </w:rPr>
      </w:pPr>
      <w:r w:rsidRPr="002055A2">
        <w:rPr>
          <w:rFonts w:ascii="Gill Sans MT" w:hAnsi="Gill Sans MT"/>
          <w:sz w:val="24"/>
          <w:szCs w:val="24"/>
        </w:rPr>
        <w:t>Durante el segundo trimestre, se identificaron las siguientes causas que generaron desviaciones en el rubro</w:t>
      </w:r>
      <w:r w:rsidRPr="002055A2">
        <w:rPr>
          <w:rFonts w:ascii="Gill Sans MT" w:hAnsi="Gill Sans MT"/>
          <w:b/>
          <w:bCs/>
          <w:sz w:val="24"/>
          <w:szCs w:val="24"/>
        </w:rPr>
        <w:t xml:space="preserve"> 2.2 Contratación de Servicios:</w:t>
      </w:r>
    </w:p>
    <w:p w14:paraId="48973EED" w14:textId="77777777" w:rsidR="002055A2" w:rsidRPr="002055A2" w:rsidRDefault="002055A2" w:rsidP="002055A2">
      <w:pPr>
        <w:spacing w:line="276" w:lineRule="auto"/>
        <w:jc w:val="both"/>
        <w:rPr>
          <w:rFonts w:ascii="Gill Sans MT" w:hAnsi="Gill Sans MT"/>
          <w:b/>
          <w:bCs/>
          <w:sz w:val="24"/>
          <w:szCs w:val="24"/>
        </w:rPr>
      </w:pPr>
    </w:p>
    <w:p w14:paraId="6D55F2EB"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 xml:space="preserve">1-Capacitación Departamento Administrativo y Financiero: </w:t>
      </w:r>
      <w:r w:rsidRPr="002055A2">
        <w:rPr>
          <w:rFonts w:ascii="Gill Sans MT" w:hAnsi="Gill Sans MT"/>
          <w:sz w:val="24"/>
          <w:szCs w:val="24"/>
        </w:rPr>
        <w:t>Este proceso no se ejecutó debido a que la capacitación estaba destinada a la Encargada del Departamento, quien se encontraba de licencia durante este período. Esta situación generó un desvío financiero de RD$150,000.00.</w:t>
      </w:r>
    </w:p>
    <w:p w14:paraId="155525FF"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 xml:space="preserve">2-Servicio de Fumigación: </w:t>
      </w:r>
      <w:r w:rsidRPr="002055A2">
        <w:rPr>
          <w:rFonts w:ascii="Gill Sans MT" w:hAnsi="Gill Sans MT"/>
          <w:sz w:val="24"/>
          <w:szCs w:val="24"/>
        </w:rPr>
        <w:t>La actividad de fumigación, parte del mantenimiento programado para las oficinas de la institución en el segundo trimestre, no se ejecutó. Esto se debió a la aceptación de una oferta de fumigación gratuita por parte de un proveedor, lo que resultó en un desvío financiero de RD$50,000.00.</w:t>
      </w:r>
    </w:p>
    <w:p w14:paraId="7E9F6E97" w14:textId="77777777" w:rsidR="002055A2" w:rsidRPr="002055A2" w:rsidRDefault="002055A2" w:rsidP="002055A2">
      <w:pPr>
        <w:spacing w:line="276" w:lineRule="auto"/>
        <w:jc w:val="both"/>
        <w:rPr>
          <w:rFonts w:ascii="Gill Sans MT" w:hAnsi="Gill Sans MT"/>
          <w:b/>
          <w:bCs/>
          <w:sz w:val="24"/>
          <w:szCs w:val="24"/>
        </w:rPr>
      </w:pPr>
      <w:r w:rsidRPr="002055A2">
        <w:rPr>
          <w:rFonts w:ascii="Gill Sans MT" w:hAnsi="Gill Sans MT"/>
          <w:b/>
          <w:bCs/>
          <w:sz w:val="24"/>
          <w:szCs w:val="24"/>
        </w:rPr>
        <w:t xml:space="preserve">3-Plataforma </w:t>
      </w:r>
      <w:proofErr w:type="spellStart"/>
      <w:r w:rsidRPr="002055A2">
        <w:rPr>
          <w:rFonts w:ascii="Gill Sans MT" w:hAnsi="Gill Sans MT"/>
          <w:b/>
          <w:bCs/>
          <w:sz w:val="24"/>
          <w:szCs w:val="24"/>
        </w:rPr>
        <w:t>Dashboard</w:t>
      </w:r>
      <w:proofErr w:type="spellEnd"/>
      <w:r w:rsidRPr="002055A2">
        <w:rPr>
          <w:rFonts w:ascii="Gill Sans MT" w:hAnsi="Gill Sans MT"/>
          <w:b/>
          <w:bCs/>
          <w:sz w:val="24"/>
          <w:szCs w:val="24"/>
        </w:rPr>
        <w:t xml:space="preserve">: </w:t>
      </w:r>
      <w:r w:rsidRPr="002055A2">
        <w:rPr>
          <w:rFonts w:ascii="Gill Sans MT" w:hAnsi="Gill Sans MT"/>
          <w:sz w:val="24"/>
          <w:szCs w:val="24"/>
        </w:rPr>
        <w:t>Este proceso, originalmente programado para el tercer trimestre, se realizó por error en el segundo trimestre. Esto generó un desvío financiero de RD$120,000.00.</w:t>
      </w:r>
    </w:p>
    <w:p w14:paraId="45629795"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 xml:space="preserve">4-Servicio de Catering: </w:t>
      </w:r>
      <w:r w:rsidRPr="002055A2">
        <w:rPr>
          <w:rFonts w:ascii="Gill Sans MT" w:hAnsi="Gill Sans MT"/>
          <w:sz w:val="24"/>
          <w:szCs w:val="24"/>
        </w:rPr>
        <w:t>El proceso no se ejecutó ya que existía un valor pendiente por consumir de este servicio, haciendo innecesaria la contratación de un nuevo proceso. Esto generó un desvío de RD$120,000.00.</w:t>
      </w:r>
    </w:p>
    <w:p w14:paraId="725E0B5D"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 xml:space="preserve">5-Pasaje Aéreo: </w:t>
      </w:r>
      <w:r w:rsidRPr="002055A2">
        <w:rPr>
          <w:rFonts w:ascii="Gill Sans MT" w:hAnsi="Gill Sans MT"/>
          <w:sz w:val="24"/>
          <w:szCs w:val="24"/>
        </w:rPr>
        <w:t>La ejecución de este proceso no se realizó en el segundo trimestre, tal como estaba programado. La Unidad de Viajes de la Presidencia en la República Dominicana remitió la factura a la ANAMAR a inicios del tercer trimestre. Esta situación ocasionó un desvío de RD$150,000.00.</w:t>
      </w:r>
    </w:p>
    <w:p w14:paraId="1CE6DFA1"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 xml:space="preserve">6-Servicio de Flete: </w:t>
      </w:r>
      <w:r w:rsidRPr="002055A2">
        <w:rPr>
          <w:rFonts w:ascii="Gill Sans MT" w:hAnsi="Gill Sans MT"/>
          <w:sz w:val="24"/>
          <w:szCs w:val="24"/>
        </w:rPr>
        <w:t>El monto ejecutado para la adquisición de este servicio fue menor al programado, generando un desvío financiero de RD$157,000.00.</w:t>
      </w:r>
    </w:p>
    <w:p w14:paraId="601DEC3E"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 xml:space="preserve">7-Cámara Subacuática: </w:t>
      </w:r>
      <w:r w:rsidRPr="002055A2">
        <w:rPr>
          <w:rFonts w:ascii="Gill Sans MT" w:hAnsi="Gill Sans MT"/>
          <w:sz w:val="24"/>
          <w:szCs w:val="24"/>
        </w:rPr>
        <w:t>Esta actividad estaba contemplada para ejecutarse en el segundo trimestre, pero el proceso se detuvo debido a una modificación presupuestaria pendiente de aprobación. Por lo tanto, fue necesario trasladar su ejecución para el tercer trimestre, generando un desvío financiero de RD$120,000.00.</w:t>
      </w:r>
    </w:p>
    <w:p w14:paraId="76FCEEAC" w14:textId="18C94AB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8-</w:t>
      </w:r>
      <w:r w:rsidR="006A41E4">
        <w:rPr>
          <w:rFonts w:ascii="Gill Sans MT" w:hAnsi="Gill Sans MT"/>
          <w:b/>
          <w:bCs/>
          <w:sz w:val="24"/>
          <w:szCs w:val="24"/>
        </w:rPr>
        <w:t>Botiquín médico para el</w:t>
      </w:r>
      <w:r w:rsidR="001602EF">
        <w:rPr>
          <w:rFonts w:ascii="Gill Sans MT" w:hAnsi="Gill Sans MT"/>
          <w:b/>
          <w:bCs/>
          <w:sz w:val="24"/>
          <w:szCs w:val="24"/>
        </w:rPr>
        <w:t xml:space="preserve"> uso del</w:t>
      </w:r>
      <w:r w:rsidR="006A41E4">
        <w:rPr>
          <w:rFonts w:ascii="Gill Sans MT" w:hAnsi="Gill Sans MT"/>
          <w:b/>
          <w:bCs/>
          <w:sz w:val="24"/>
          <w:szCs w:val="24"/>
        </w:rPr>
        <w:t xml:space="preserve"> personal</w:t>
      </w:r>
      <w:r w:rsidRPr="002055A2">
        <w:rPr>
          <w:rFonts w:ascii="Gill Sans MT" w:hAnsi="Gill Sans MT"/>
          <w:b/>
          <w:bCs/>
          <w:sz w:val="24"/>
          <w:szCs w:val="24"/>
        </w:rPr>
        <w:t xml:space="preserve">: </w:t>
      </w:r>
      <w:r w:rsidRPr="002055A2">
        <w:rPr>
          <w:rFonts w:ascii="Gill Sans MT" w:hAnsi="Gill Sans MT"/>
          <w:sz w:val="24"/>
          <w:szCs w:val="24"/>
        </w:rPr>
        <w:t>Este proceso no se ejecutó. Aunque la actividad estaba contemplada para el segundo trimestre, el proceso se detuvo debido a una modificación presupuestaria pendiente de aprobación, generando un desvío de RD$110,000.00.</w:t>
      </w:r>
    </w:p>
    <w:p w14:paraId="605D28C1"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lastRenderedPageBreak/>
        <w:t xml:space="preserve">9-Viáticos Dentro del País: </w:t>
      </w:r>
      <w:r w:rsidRPr="002055A2">
        <w:rPr>
          <w:rFonts w:ascii="Gill Sans MT" w:hAnsi="Gill Sans MT"/>
          <w:sz w:val="24"/>
          <w:szCs w:val="24"/>
        </w:rPr>
        <w:t>El monto proyectado para el pago de viáticos durante el segundo trimestre no fue ejecutado en su totalidad, generando un desvío financiero de RD$393,000.00.</w:t>
      </w:r>
    </w:p>
    <w:p w14:paraId="70F16015"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 xml:space="preserve">10-Contratación de Consultoría para Implementación de Estrategia Marítima Nacional: </w:t>
      </w:r>
      <w:r w:rsidRPr="002055A2">
        <w:rPr>
          <w:rFonts w:ascii="Gill Sans MT" w:hAnsi="Gill Sans MT"/>
          <w:sz w:val="24"/>
          <w:szCs w:val="24"/>
        </w:rPr>
        <w:t>Debido a que la Estrategia Marítima Nacional aún se encuentra en proceso de elaboración, la contratación de la consultoría para su implementación no se pudo efectuar. Esto generó un desvío financiero de RD$3,000,000.00.</w:t>
      </w:r>
    </w:p>
    <w:p w14:paraId="76FFFC03" w14:textId="77777777" w:rsidR="002055A2" w:rsidRPr="002055A2" w:rsidRDefault="002055A2" w:rsidP="002055A2">
      <w:pPr>
        <w:spacing w:line="276" w:lineRule="auto"/>
        <w:jc w:val="both"/>
        <w:rPr>
          <w:rFonts w:ascii="Gill Sans MT" w:hAnsi="Gill Sans MT"/>
          <w:b/>
          <w:bCs/>
          <w:sz w:val="24"/>
          <w:szCs w:val="24"/>
        </w:rPr>
      </w:pPr>
    </w:p>
    <w:p w14:paraId="6C955E38" w14:textId="5573FEFE" w:rsidR="003F684A" w:rsidRPr="00543211" w:rsidRDefault="002055A2" w:rsidP="002055A2">
      <w:pPr>
        <w:spacing w:line="276" w:lineRule="auto"/>
        <w:jc w:val="both"/>
        <w:rPr>
          <w:rFonts w:ascii="Gill Sans MT" w:hAnsi="Gill Sans MT"/>
          <w:sz w:val="24"/>
          <w:szCs w:val="24"/>
        </w:rPr>
      </w:pPr>
      <w:r w:rsidRPr="00543211">
        <w:rPr>
          <w:rFonts w:ascii="Gill Sans MT" w:hAnsi="Gill Sans MT"/>
          <w:sz w:val="24"/>
          <w:szCs w:val="24"/>
        </w:rPr>
        <w:t>El total de la desviación financiera en el rubro Contratación de Servicios fue de RD$4,370,000.00, lo que representa el 88.6% del total de desviaciones del trimestre.</w:t>
      </w:r>
    </w:p>
    <w:p w14:paraId="6D69D844" w14:textId="77777777" w:rsidR="002055A2" w:rsidRDefault="002055A2" w:rsidP="002055A2">
      <w:pPr>
        <w:spacing w:line="276" w:lineRule="auto"/>
        <w:jc w:val="both"/>
        <w:rPr>
          <w:rFonts w:ascii="Gill Sans MT" w:hAnsi="Gill Sans MT"/>
          <w:sz w:val="24"/>
          <w:szCs w:val="24"/>
        </w:rPr>
      </w:pPr>
    </w:p>
    <w:p w14:paraId="504A951F"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sz w:val="24"/>
          <w:szCs w:val="24"/>
        </w:rPr>
        <w:t xml:space="preserve">En el mismo orden, el rubro </w:t>
      </w:r>
      <w:r w:rsidRPr="002055A2">
        <w:rPr>
          <w:rFonts w:ascii="Gill Sans MT" w:hAnsi="Gill Sans MT"/>
          <w:b/>
          <w:bCs/>
          <w:sz w:val="24"/>
          <w:szCs w:val="24"/>
        </w:rPr>
        <w:t>2.3 Materiales y Suministros</w:t>
      </w:r>
      <w:r w:rsidRPr="002055A2">
        <w:rPr>
          <w:rFonts w:ascii="Gill Sans MT" w:hAnsi="Gill Sans MT"/>
          <w:sz w:val="24"/>
          <w:szCs w:val="24"/>
        </w:rPr>
        <w:t xml:space="preserve"> también registró las siguientes desviaciones presupuestarias:</w:t>
      </w:r>
    </w:p>
    <w:p w14:paraId="58479622" w14:textId="77777777" w:rsidR="002055A2" w:rsidRPr="002055A2" w:rsidRDefault="002055A2" w:rsidP="002055A2">
      <w:pPr>
        <w:spacing w:line="276" w:lineRule="auto"/>
        <w:jc w:val="both"/>
        <w:rPr>
          <w:rFonts w:ascii="Gill Sans MT" w:hAnsi="Gill Sans MT"/>
          <w:sz w:val="24"/>
          <w:szCs w:val="24"/>
        </w:rPr>
      </w:pPr>
    </w:p>
    <w:p w14:paraId="4D578851"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1-Compra de Neumáticos:</w:t>
      </w:r>
      <w:r w:rsidRPr="002055A2">
        <w:rPr>
          <w:rFonts w:ascii="Gill Sans MT" w:hAnsi="Gill Sans MT"/>
          <w:sz w:val="24"/>
          <w:szCs w:val="24"/>
        </w:rPr>
        <w:t xml:space="preserve"> Se identificó una diferencia no consumida en el proceso de compra realizado, lo que generó un desvío de RD$41,319.27.</w:t>
      </w:r>
    </w:p>
    <w:p w14:paraId="32156FD5" w14:textId="0F9161E4"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2-Laptops:</w:t>
      </w:r>
      <w:r w:rsidRPr="002055A2">
        <w:rPr>
          <w:rFonts w:ascii="Gill Sans MT" w:hAnsi="Gill Sans MT"/>
          <w:sz w:val="24"/>
          <w:szCs w:val="24"/>
        </w:rPr>
        <w:t xml:space="preserve"> La adquisición estaba detenida por una modificación presupuestaria pendiente de aprobación. Esta situación provocó un desvío financiero de RD$160,000.00.</w:t>
      </w:r>
    </w:p>
    <w:p w14:paraId="7B700123" w14:textId="5C6AF5CB"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3-Adquisición de Licencia de Inventario:</w:t>
      </w:r>
      <w:r w:rsidRPr="002055A2">
        <w:rPr>
          <w:rFonts w:ascii="Gill Sans MT" w:hAnsi="Gill Sans MT"/>
          <w:sz w:val="24"/>
          <w:szCs w:val="24"/>
        </w:rPr>
        <w:t xml:space="preserve">  Debido al proceso de fusión entre ANAMAR y el Acuario Nacional, fue necesario detener la adquisición de dicha licencia, lo que resultó en un desvío financiero de RD$100,000.00.</w:t>
      </w:r>
    </w:p>
    <w:p w14:paraId="12E895DA" w14:textId="77777777" w:rsidR="002055A2" w:rsidRPr="002055A2" w:rsidRDefault="002055A2" w:rsidP="002055A2">
      <w:pPr>
        <w:spacing w:line="276" w:lineRule="auto"/>
        <w:jc w:val="both"/>
        <w:rPr>
          <w:rFonts w:ascii="Gill Sans MT" w:hAnsi="Gill Sans MT"/>
          <w:sz w:val="24"/>
          <w:szCs w:val="24"/>
        </w:rPr>
      </w:pPr>
      <w:r w:rsidRPr="002055A2">
        <w:rPr>
          <w:rFonts w:ascii="Gill Sans MT" w:hAnsi="Gill Sans MT"/>
          <w:b/>
          <w:bCs/>
          <w:sz w:val="24"/>
          <w:szCs w:val="24"/>
        </w:rPr>
        <w:t>4-Combustible:</w:t>
      </w:r>
      <w:r w:rsidRPr="002055A2">
        <w:rPr>
          <w:rFonts w:ascii="Gill Sans MT" w:hAnsi="Gill Sans MT"/>
          <w:sz w:val="24"/>
          <w:szCs w:val="24"/>
        </w:rPr>
        <w:t xml:space="preserve"> El suplidor se retrasó en la entrega del combustible, impidiendo que el pago se ejecutara en el tiempo planificado. Esto generó un desvío financiero de RD$257,000.00.</w:t>
      </w:r>
    </w:p>
    <w:p w14:paraId="7FC982AA" w14:textId="77777777" w:rsidR="002055A2" w:rsidRPr="002055A2" w:rsidRDefault="002055A2" w:rsidP="002055A2">
      <w:pPr>
        <w:spacing w:line="276" w:lineRule="auto"/>
        <w:jc w:val="both"/>
        <w:rPr>
          <w:rFonts w:ascii="Gill Sans MT" w:hAnsi="Gill Sans MT"/>
          <w:sz w:val="24"/>
          <w:szCs w:val="24"/>
        </w:rPr>
      </w:pPr>
    </w:p>
    <w:p w14:paraId="1696D1E5" w14:textId="70A6B5FB" w:rsidR="002055A2" w:rsidRPr="00543211" w:rsidRDefault="002055A2" w:rsidP="002055A2">
      <w:pPr>
        <w:spacing w:line="276" w:lineRule="auto"/>
        <w:jc w:val="both"/>
        <w:rPr>
          <w:rFonts w:ascii="Gill Sans MT" w:hAnsi="Gill Sans MT"/>
          <w:sz w:val="24"/>
          <w:szCs w:val="24"/>
        </w:rPr>
      </w:pPr>
      <w:r w:rsidRPr="00543211">
        <w:rPr>
          <w:rFonts w:ascii="Gill Sans MT" w:hAnsi="Gill Sans MT"/>
          <w:sz w:val="24"/>
          <w:szCs w:val="24"/>
        </w:rPr>
        <w:t>El total de la desviación financiera registrada en el rubro Materiales y Suministros asciende a RD$558,319.27, lo que representa un 11.32% del total de desviaciones presupuestarias del trimestre.</w:t>
      </w:r>
    </w:p>
    <w:p w14:paraId="453013DA" w14:textId="77777777" w:rsidR="003F684A" w:rsidRDefault="003F684A" w:rsidP="00FB7F36">
      <w:pPr>
        <w:spacing w:line="276" w:lineRule="auto"/>
        <w:jc w:val="both"/>
        <w:rPr>
          <w:rFonts w:ascii="Gill Sans MT" w:hAnsi="Gill Sans MT"/>
          <w:noProof/>
          <w:sz w:val="24"/>
          <w:szCs w:val="24"/>
          <w:lang w:val="es-ES_tradnl"/>
        </w:rPr>
      </w:pPr>
    </w:p>
    <w:p w14:paraId="1F35B133" w14:textId="16DDE4BC" w:rsidR="00543211" w:rsidRDefault="00543211" w:rsidP="00FB7F36">
      <w:pPr>
        <w:spacing w:line="276" w:lineRule="auto"/>
        <w:jc w:val="both"/>
        <w:rPr>
          <w:rFonts w:ascii="Gill Sans MT" w:hAnsi="Gill Sans MT"/>
          <w:sz w:val="24"/>
          <w:szCs w:val="24"/>
        </w:rPr>
      </w:pPr>
      <w:r w:rsidRPr="00543211">
        <w:rPr>
          <w:rFonts w:ascii="Gill Sans MT" w:hAnsi="Gill Sans MT"/>
          <w:sz w:val="24"/>
          <w:szCs w:val="24"/>
        </w:rPr>
        <w:t xml:space="preserve">Es por todo lo anteriormente expuesto, que en resumen el valor total de la desviación es de </w:t>
      </w:r>
      <w:r w:rsidRPr="00543211">
        <w:rPr>
          <w:rFonts w:ascii="Gill Sans MT" w:hAnsi="Gill Sans MT"/>
          <w:b/>
          <w:bCs/>
          <w:sz w:val="24"/>
          <w:szCs w:val="24"/>
        </w:rPr>
        <w:t>RD$4,928,319.27</w:t>
      </w:r>
      <w:r w:rsidRPr="00543211">
        <w:rPr>
          <w:rFonts w:ascii="Gill Sans MT" w:hAnsi="Gill Sans MT"/>
          <w:sz w:val="24"/>
          <w:szCs w:val="24"/>
        </w:rPr>
        <w:t>.</w:t>
      </w:r>
    </w:p>
    <w:p w14:paraId="6FD3F49E" w14:textId="77777777" w:rsidR="00543211" w:rsidRDefault="00543211" w:rsidP="00FB7F36">
      <w:pPr>
        <w:spacing w:line="276" w:lineRule="auto"/>
        <w:jc w:val="both"/>
        <w:rPr>
          <w:rFonts w:ascii="Gill Sans MT" w:hAnsi="Gill Sans MT"/>
          <w:sz w:val="24"/>
          <w:szCs w:val="24"/>
        </w:rPr>
      </w:pPr>
    </w:p>
    <w:p w14:paraId="3E79A9B2" w14:textId="77777777" w:rsidR="00543211" w:rsidRPr="00543211" w:rsidRDefault="00543211" w:rsidP="00FB7F36">
      <w:pPr>
        <w:spacing w:line="276" w:lineRule="auto"/>
        <w:jc w:val="both"/>
        <w:rPr>
          <w:rFonts w:ascii="Gill Sans MT" w:hAnsi="Gill Sans MT"/>
          <w:sz w:val="24"/>
          <w:szCs w:val="24"/>
        </w:rPr>
      </w:pPr>
    </w:p>
    <w:p w14:paraId="62E66BE0" w14:textId="10252BFD" w:rsidR="005B38C7" w:rsidRPr="005B38C7" w:rsidRDefault="005B38C7" w:rsidP="003F684A">
      <w:pPr>
        <w:spacing w:line="276" w:lineRule="auto"/>
        <w:rPr>
          <w:rFonts w:ascii="Segoe UI Symbol" w:hAnsi="Segoe UI Symbol"/>
          <w:noProof/>
          <w:sz w:val="16"/>
          <w:szCs w:val="16"/>
        </w:rPr>
      </w:pPr>
    </w:p>
    <w:sectPr w:rsidR="005B38C7" w:rsidRPr="005B38C7" w:rsidSect="00E47435">
      <w:headerReference w:type="default" r:id="rId11"/>
      <w:pgSz w:w="12240" w:h="15840"/>
      <w:pgMar w:top="1411"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3FB52" w14:textId="77777777" w:rsidR="00265EC3" w:rsidRDefault="00265EC3" w:rsidP="008F0499">
      <w:r>
        <w:separator/>
      </w:r>
    </w:p>
  </w:endnote>
  <w:endnote w:type="continuationSeparator" w:id="0">
    <w:p w14:paraId="1F9040D1" w14:textId="77777777" w:rsidR="00265EC3" w:rsidRDefault="00265EC3" w:rsidP="008F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CD3E" w14:textId="77777777" w:rsidR="00265EC3" w:rsidRDefault="00265EC3" w:rsidP="008F0499">
      <w:r>
        <w:separator/>
      </w:r>
    </w:p>
  </w:footnote>
  <w:footnote w:type="continuationSeparator" w:id="0">
    <w:p w14:paraId="215FF2EC" w14:textId="77777777" w:rsidR="00265EC3" w:rsidRDefault="00265EC3" w:rsidP="008F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117B" w14:textId="77777777" w:rsidR="00AB5A9E" w:rsidRDefault="00AB5A9E">
    <w:pPr>
      <w:pStyle w:val="Encabezado"/>
    </w:pPr>
    <w:r>
      <w:rPr>
        <w:noProof/>
      </w:rPr>
      <w:drawing>
        <wp:inline distT="0" distB="0" distL="0" distR="0" wp14:anchorId="6A23FF9B" wp14:editId="0211D2A7">
          <wp:extent cx="2742557" cy="601980"/>
          <wp:effectExtent l="0" t="0" r="1270" b="7620"/>
          <wp:docPr id="10" name="Picture 10" descr="http://anamar.gob.do/images/Logos/ANAMAR-50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amar.gob.do/images/Logos/ANAMAR-500x1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988" cy="620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4147"/>
    <w:multiLevelType w:val="hybridMultilevel"/>
    <w:tmpl w:val="E7FE8B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2064BC9"/>
    <w:multiLevelType w:val="hybridMultilevel"/>
    <w:tmpl w:val="388CB9BC"/>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 w15:restartNumberingAfterBreak="0">
    <w:nsid w:val="09290BA3"/>
    <w:multiLevelType w:val="hybridMultilevel"/>
    <w:tmpl w:val="D71851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02A1"/>
    <w:multiLevelType w:val="hybridMultilevel"/>
    <w:tmpl w:val="276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F6C69"/>
    <w:multiLevelType w:val="hybridMultilevel"/>
    <w:tmpl w:val="952E7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C0C"/>
    <w:multiLevelType w:val="hybridMultilevel"/>
    <w:tmpl w:val="87F8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73CCF"/>
    <w:multiLevelType w:val="hybridMultilevel"/>
    <w:tmpl w:val="CE8EC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15DEF"/>
    <w:multiLevelType w:val="hybridMultilevel"/>
    <w:tmpl w:val="E52C60D8"/>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8"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6171E23"/>
    <w:multiLevelType w:val="hybridMultilevel"/>
    <w:tmpl w:val="EEF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550C8"/>
    <w:multiLevelType w:val="hybridMultilevel"/>
    <w:tmpl w:val="2ABA825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11423A1"/>
    <w:multiLevelType w:val="hybridMultilevel"/>
    <w:tmpl w:val="0AA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616B6C"/>
    <w:multiLevelType w:val="hybridMultilevel"/>
    <w:tmpl w:val="B82A99EE"/>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3" w15:restartNumberingAfterBreak="0">
    <w:nsid w:val="268B6154"/>
    <w:multiLevelType w:val="hybridMultilevel"/>
    <w:tmpl w:val="1AD4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D6938"/>
    <w:multiLevelType w:val="hybridMultilevel"/>
    <w:tmpl w:val="9B50E0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B35B5"/>
    <w:multiLevelType w:val="hybridMultilevel"/>
    <w:tmpl w:val="39EA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B1DAC"/>
    <w:multiLevelType w:val="hybridMultilevel"/>
    <w:tmpl w:val="09FE98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D154313"/>
    <w:multiLevelType w:val="hybridMultilevel"/>
    <w:tmpl w:val="F208C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11350"/>
    <w:multiLevelType w:val="hybridMultilevel"/>
    <w:tmpl w:val="462A264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36965AB5"/>
    <w:multiLevelType w:val="hybridMultilevel"/>
    <w:tmpl w:val="0D642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46F29"/>
    <w:multiLevelType w:val="hybridMultilevel"/>
    <w:tmpl w:val="926E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A31FB"/>
    <w:multiLevelType w:val="hybridMultilevel"/>
    <w:tmpl w:val="670CA162"/>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91E7959"/>
    <w:multiLevelType w:val="hybridMultilevel"/>
    <w:tmpl w:val="CB949506"/>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98F62A4"/>
    <w:multiLevelType w:val="hybridMultilevel"/>
    <w:tmpl w:val="4CF6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40BDD"/>
    <w:multiLevelType w:val="hybridMultilevel"/>
    <w:tmpl w:val="815AFE68"/>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42376A8C"/>
    <w:multiLevelType w:val="hybridMultilevel"/>
    <w:tmpl w:val="915AD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44636"/>
    <w:multiLevelType w:val="hybridMultilevel"/>
    <w:tmpl w:val="7800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E0C8E"/>
    <w:multiLevelType w:val="hybridMultilevel"/>
    <w:tmpl w:val="E5F699BC"/>
    <w:lvl w:ilvl="0" w:tplc="58E22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A5F27"/>
    <w:multiLevelType w:val="hybridMultilevel"/>
    <w:tmpl w:val="6088C1C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4FD72941"/>
    <w:multiLevelType w:val="hybridMultilevel"/>
    <w:tmpl w:val="BCE89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2016F4"/>
    <w:multiLevelType w:val="hybridMultilevel"/>
    <w:tmpl w:val="87068B26"/>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53BE664C"/>
    <w:multiLevelType w:val="hybridMultilevel"/>
    <w:tmpl w:val="2AE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D758F"/>
    <w:multiLevelType w:val="hybridMultilevel"/>
    <w:tmpl w:val="A16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A5E56"/>
    <w:multiLevelType w:val="hybridMultilevel"/>
    <w:tmpl w:val="BAFE1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5F29E2"/>
    <w:multiLevelType w:val="hybridMultilevel"/>
    <w:tmpl w:val="A73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F52E7"/>
    <w:multiLevelType w:val="hybridMultilevel"/>
    <w:tmpl w:val="919C94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6BB37EE7"/>
    <w:multiLevelType w:val="hybridMultilevel"/>
    <w:tmpl w:val="7442A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37918"/>
    <w:multiLevelType w:val="hybridMultilevel"/>
    <w:tmpl w:val="F9EEBD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3E971C0"/>
    <w:multiLevelType w:val="hybridMultilevel"/>
    <w:tmpl w:val="9B9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C7D28"/>
    <w:multiLevelType w:val="hybridMultilevel"/>
    <w:tmpl w:val="7548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42936"/>
    <w:multiLevelType w:val="hybridMultilevel"/>
    <w:tmpl w:val="66B006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7DB25AB6"/>
    <w:multiLevelType w:val="multilevel"/>
    <w:tmpl w:val="8104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7099D"/>
    <w:multiLevelType w:val="hybridMultilevel"/>
    <w:tmpl w:val="E430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48913">
    <w:abstractNumId w:val="27"/>
  </w:num>
  <w:num w:numId="2" w16cid:durableId="1875802807">
    <w:abstractNumId w:val="17"/>
  </w:num>
  <w:num w:numId="3" w16cid:durableId="65036595">
    <w:abstractNumId w:val="4"/>
  </w:num>
  <w:num w:numId="4" w16cid:durableId="1533499381">
    <w:abstractNumId w:val="2"/>
  </w:num>
  <w:num w:numId="5" w16cid:durableId="460348618">
    <w:abstractNumId w:val="9"/>
  </w:num>
  <w:num w:numId="6" w16cid:durableId="1068114019">
    <w:abstractNumId w:val="6"/>
  </w:num>
  <w:num w:numId="7" w16cid:durableId="1509128781">
    <w:abstractNumId w:val="37"/>
  </w:num>
  <w:num w:numId="8" w16cid:durableId="1562057579">
    <w:abstractNumId w:val="34"/>
  </w:num>
  <w:num w:numId="9" w16cid:durableId="1240679816">
    <w:abstractNumId w:val="26"/>
  </w:num>
  <w:num w:numId="10" w16cid:durableId="1338117353">
    <w:abstractNumId w:val="31"/>
  </w:num>
  <w:num w:numId="11" w16cid:durableId="568853564">
    <w:abstractNumId w:val="32"/>
  </w:num>
  <w:num w:numId="12" w16cid:durableId="593175081">
    <w:abstractNumId w:val="3"/>
  </w:num>
  <w:num w:numId="13" w16cid:durableId="1953825854">
    <w:abstractNumId w:val="39"/>
  </w:num>
  <w:num w:numId="14" w16cid:durableId="1825706886">
    <w:abstractNumId w:val="36"/>
  </w:num>
  <w:num w:numId="15" w16cid:durableId="1030061204">
    <w:abstractNumId w:val="25"/>
  </w:num>
  <w:num w:numId="16" w16cid:durableId="1342316345">
    <w:abstractNumId w:val="19"/>
  </w:num>
  <w:num w:numId="17" w16cid:durableId="1361976247">
    <w:abstractNumId w:val="12"/>
  </w:num>
  <w:num w:numId="18" w16cid:durableId="1891569360">
    <w:abstractNumId w:val="40"/>
  </w:num>
  <w:num w:numId="19" w16cid:durableId="1749768336">
    <w:abstractNumId w:val="38"/>
  </w:num>
  <w:num w:numId="20" w16cid:durableId="323124573">
    <w:abstractNumId w:val="20"/>
  </w:num>
  <w:num w:numId="21" w16cid:durableId="353043387">
    <w:abstractNumId w:val="29"/>
  </w:num>
  <w:num w:numId="22" w16cid:durableId="1944260701">
    <w:abstractNumId w:val="23"/>
  </w:num>
  <w:num w:numId="23" w16cid:durableId="119616216">
    <w:abstractNumId w:val="15"/>
  </w:num>
  <w:num w:numId="24" w16cid:durableId="1206720231">
    <w:abstractNumId w:val="11"/>
  </w:num>
  <w:num w:numId="25" w16cid:durableId="286280389">
    <w:abstractNumId w:val="14"/>
  </w:num>
  <w:num w:numId="26" w16cid:durableId="1744376558">
    <w:abstractNumId w:val="18"/>
  </w:num>
  <w:num w:numId="27" w16cid:durableId="656812182">
    <w:abstractNumId w:val="33"/>
  </w:num>
  <w:num w:numId="28" w16cid:durableId="648020977">
    <w:abstractNumId w:val="24"/>
  </w:num>
  <w:num w:numId="29" w16cid:durableId="475684440">
    <w:abstractNumId w:val="1"/>
  </w:num>
  <w:num w:numId="30" w16cid:durableId="609822911">
    <w:abstractNumId w:val="8"/>
  </w:num>
  <w:num w:numId="31" w16cid:durableId="1097748937">
    <w:abstractNumId w:val="7"/>
  </w:num>
  <w:num w:numId="32" w16cid:durableId="951788433">
    <w:abstractNumId w:val="35"/>
  </w:num>
  <w:num w:numId="33" w16cid:durableId="1087312330">
    <w:abstractNumId w:val="42"/>
  </w:num>
  <w:num w:numId="34" w16cid:durableId="1996756106">
    <w:abstractNumId w:val="10"/>
  </w:num>
  <w:num w:numId="35" w16cid:durableId="1117260831">
    <w:abstractNumId w:val="16"/>
  </w:num>
  <w:num w:numId="36" w16cid:durableId="42140533">
    <w:abstractNumId w:val="5"/>
  </w:num>
  <w:num w:numId="37" w16cid:durableId="685794835">
    <w:abstractNumId w:val="22"/>
  </w:num>
  <w:num w:numId="38" w16cid:durableId="265893389">
    <w:abstractNumId w:val="30"/>
  </w:num>
  <w:num w:numId="39" w16cid:durableId="2146044602">
    <w:abstractNumId w:val="21"/>
  </w:num>
  <w:num w:numId="40" w16cid:durableId="640840362">
    <w:abstractNumId w:val="13"/>
  </w:num>
  <w:num w:numId="41" w16cid:durableId="1720785534">
    <w:abstractNumId w:val="0"/>
  </w:num>
  <w:num w:numId="42" w16cid:durableId="1882553821">
    <w:abstractNumId w:val="28"/>
  </w:num>
  <w:num w:numId="43" w16cid:durableId="1114517496">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74"/>
    <w:rsid w:val="00004C1E"/>
    <w:rsid w:val="00005E50"/>
    <w:rsid w:val="00011749"/>
    <w:rsid w:val="00013A88"/>
    <w:rsid w:val="00014726"/>
    <w:rsid w:val="000147C1"/>
    <w:rsid w:val="000148DF"/>
    <w:rsid w:val="00014B5F"/>
    <w:rsid w:val="0001671D"/>
    <w:rsid w:val="0002182A"/>
    <w:rsid w:val="00021FE8"/>
    <w:rsid w:val="000224C2"/>
    <w:rsid w:val="0003092E"/>
    <w:rsid w:val="00031B21"/>
    <w:rsid w:val="00031D32"/>
    <w:rsid w:val="0003268A"/>
    <w:rsid w:val="00032E8B"/>
    <w:rsid w:val="00033245"/>
    <w:rsid w:val="00034C21"/>
    <w:rsid w:val="00037C01"/>
    <w:rsid w:val="000433D2"/>
    <w:rsid w:val="0004788B"/>
    <w:rsid w:val="000530B0"/>
    <w:rsid w:val="00060AC2"/>
    <w:rsid w:val="00064B4D"/>
    <w:rsid w:val="000651A9"/>
    <w:rsid w:val="00065608"/>
    <w:rsid w:val="00066C98"/>
    <w:rsid w:val="000718F9"/>
    <w:rsid w:val="00072962"/>
    <w:rsid w:val="0007604A"/>
    <w:rsid w:val="0007713D"/>
    <w:rsid w:val="00083728"/>
    <w:rsid w:val="00087F0D"/>
    <w:rsid w:val="000926E0"/>
    <w:rsid w:val="0009273B"/>
    <w:rsid w:val="00092DD7"/>
    <w:rsid w:val="00093DE0"/>
    <w:rsid w:val="00094648"/>
    <w:rsid w:val="00095D81"/>
    <w:rsid w:val="00096731"/>
    <w:rsid w:val="00096E84"/>
    <w:rsid w:val="00097F0A"/>
    <w:rsid w:val="000A7095"/>
    <w:rsid w:val="000A7338"/>
    <w:rsid w:val="000A7623"/>
    <w:rsid w:val="000B1BB5"/>
    <w:rsid w:val="000B3CC2"/>
    <w:rsid w:val="000B4AEE"/>
    <w:rsid w:val="000B4BC6"/>
    <w:rsid w:val="000B765A"/>
    <w:rsid w:val="000B78E4"/>
    <w:rsid w:val="000C1A65"/>
    <w:rsid w:val="000C2A65"/>
    <w:rsid w:val="000C3F2B"/>
    <w:rsid w:val="000C4B33"/>
    <w:rsid w:val="000C5708"/>
    <w:rsid w:val="000D00DC"/>
    <w:rsid w:val="000D69D5"/>
    <w:rsid w:val="000D7232"/>
    <w:rsid w:val="000E042E"/>
    <w:rsid w:val="000E14E1"/>
    <w:rsid w:val="000E24F1"/>
    <w:rsid w:val="000E5255"/>
    <w:rsid w:val="000E60DE"/>
    <w:rsid w:val="000E66C4"/>
    <w:rsid w:val="000E6D7D"/>
    <w:rsid w:val="000E7F60"/>
    <w:rsid w:val="000F2F16"/>
    <w:rsid w:val="000F31A7"/>
    <w:rsid w:val="000F37BE"/>
    <w:rsid w:val="000F69F0"/>
    <w:rsid w:val="000F7D63"/>
    <w:rsid w:val="00100CAB"/>
    <w:rsid w:val="00102D37"/>
    <w:rsid w:val="00103AE8"/>
    <w:rsid w:val="0010475A"/>
    <w:rsid w:val="00106B4A"/>
    <w:rsid w:val="00110AD0"/>
    <w:rsid w:val="00110DAA"/>
    <w:rsid w:val="00114962"/>
    <w:rsid w:val="00115E71"/>
    <w:rsid w:val="001177A9"/>
    <w:rsid w:val="00120294"/>
    <w:rsid w:val="0012503F"/>
    <w:rsid w:val="001262C3"/>
    <w:rsid w:val="001268AA"/>
    <w:rsid w:val="001269B2"/>
    <w:rsid w:val="0013000C"/>
    <w:rsid w:val="00130D77"/>
    <w:rsid w:val="00133E28"/>
    <w:rsid w:val="001347F7"/>
    <w:rsid w:val="00135B2A"/>
    <w:rsid w:val="00136A00"/>
    <w:rsid w:val="001372EE"/>
    <w:rsid w:val="001375EB"/>
    <w:rsid w:val="001417C6"/>
    <w:rsid w:val="00142693"/>
    <w:rsid w:val="00143132"/>
    <w:rsid w:val="0014777A"/>
    <w:rsid w:val="0015079F"/>
    <w:rsid w:val="00150985"/>
    <w:rsid w:val="0015364E"/>
    <w:rsid w:val="00153D43"/>
    <w:rsid w:val="00154470"/>
    <w:rsid w:val="001578A9"/>
    <w:rsid w:val="0016029A"/>
    <w:rsid w:val="001602EF"/>
    <w:rsid w:val="00161BBE"/>
    <w:rsid w:val="00161C09"/>
    <w:rsid w:val="00161D0A"/>
    <w:rsid w:val="00163C22"/>
    <w:rsid w:val="001641F8"/>
    <w:rsid w:val="001644BC"/>
    <w:rsid w:val="00165191"/>
    <w:rsid w:val="0016540B"/>
    <w:rsid w:val="00165DC3"/>
    <w:rsid w:val="00174002"/>
    <w:rsid w:val="00177C2E"/>
    <w:rsid w:val="00181A9A"/>
    <w:rsid w:val="00184B27"/>
    <w:rsid w:val="00185D1E"/>
    <w:rsid w:val="00187019"/>
    <w:rsid w:val="00187B8D"/>
    <w:rsid w:val="00190BC1"/>
    <w:rsid w:val="001918D6"/>
    <w:rsid w:val="00192B7B"/>
    <w:rsid w:val="00196CD7"/>
    <w:rsid w:val="00197188"/>
    <w:rsid w:val="001A0405"/>
    <w:rsid w:val="001A0776"/>
    <w:rsid w:val="001A0BDE"/>
    <w:rsid w:val="001A227F"/>
    <w:rsid w:val="001A35AB"/>
    <w:rsid w:val="001A37A9"/>
    <w:rsid w:val="001A484C"/>
    <w:rsid w:val="001B3319"/>
    <w:rsid w:val="001B3367"/>
    <w:rsid w:val="001B39C3"/>
    <w:rsid w:val="001B557A"/>
    <w:rsid w:val="001B7DE3"/>
    <w:rsid w:val="001C0F8B"/>
    <w:rsid w:val="001C316C"/>
    <w:rsid w:val="001C64B9"/>
    <w:rsid w:val="001D178B"/>
    <w:rsid w:val="001D3252"/>
    <w:rsid w:val="001D3941"/>
    <w:rsid w:val="001D7149"/>
    <w:rsid w:val="001D7FBB"/>
    <w:rsid w:val="001E1C40"/>
    <w:rsid w:val="001E307B"/>
    <w:rsid w:val="001E377B"/>
    <w:rsid w:val="001E37F1"/>
    <w:rsid w:val="001F01E2"/>
    <w:rsid w:val="001F58EA"/>
    <w:rsid w:val="002008C9"/>
    <w:rsid w:val="002051DC"/>
    <w:rsid w:val="002055A2"/>
    <w:rsid w:val="00205672"/>
    <w:rsid w:val="002067F1"/>
    <w:rsid w:val="00206F85"/>
    <w:rsid w:val="0021028E"/>
    <w:rsid w:val="002107FB"/>
    <w:rsid w:val="00210907"/>
    <w:rsid w:val="002109C3"/>
    <w:rsid w:val="00215F14"/>
    <w:rsid w:val="0021639E"/>
    <w:rsid w:val="00224244"/>
    <w:rsid w:val="00224317"/>
    <w:rsid w:val="002255D6"/>
    <w:rsid w:val="00227468"/>
    <w:rsid w:val="00230FED"/>
    <w:rsid w:val="002327F8"/>
    <w:rsid w:val="00236C15"/>
    <w:rsid w:val="00240CBA"/>
    <w:rsid w:val="002439A6"/>
    <w:rsid w:val="0024530C"/>
    <w:rsid w:val="002468AD"/>
    <w:rsid w:val="00257E99"/>
    <w:rsid w:val="0026121B"/>
    <w:rsid w:val="00261705"/>
    <w:rsid w:val="002633EC"/>
    <w:rsid w:val="00265EC3"/>
    <w:rsid w:val="002672DC"/>
    <w:rsid w:val="00271FE3"/>
    <w:rsid w:val="00272F8D"/>
    <w:rsid w:val="00273328"/>
    <w:rsid w:val="00275812"/>
    <w:rsid w:val="00276180"/>
    <w:rsid w:val="002764EA"/>
    <w:rsid w:val="002802D3"/>
    <w:rsid w:val="0028170D"/>
    <w:rsid w:val="00284618"/>
    <w:rsid w:val="0028760A"/>
    <w:rsid w:val="00293DF6"/>
    <w:rsid w:val="00295D9B"/>
    <w:rsid w:val="00296C4A"/>
    <w:rsid w:val="0029757B"/>
    <w:rsid w:val="002A450B"/>
    <w:rsid w:val="002A5488"/>
    <w:rsid w:val="002A5C5F"/>
    <w:rsid w:val="002A790F"/>
    <w:rsid w:val="002A79E2"/>
    <w:rsid w:val="002B0F36"/>
    <w:rsid w:val="002B14E4"/>
    <w:rsid w:val="002B1C5C"/>
    <w:rsid w:val="002B219F"/>
    <w:rsid w:val="002B2846"/>
    <w:rsid w:val="002B7D19"/>
    <w:rsid w:val="002B7DE0"/>
    <w:rsid w:val="002C0526"/>
    <w:rsid w:val="002C5358"/>
    <w:rsid w:val="002C7086"/>
    <w:rsid w:val="002D0708"/>
    <w:rsid w:val="002D12BF"/>
    <w:rsid w:val="002D2B44"/>
    <w:rsid w:val="002D3B78"/>
    <w:rsid w:val="002D45AB"/>
    <w:rsid w:val="002D5D0E"/>
    <w:rsid w:val="002D6A41"/>
    <w:rsid w:val="002D77D9"/>
    <w:rsid w:val="002D7A42"/>
    <w:rsid w:val="002E4260"/>
    <w:rsid w:val="002E585B"/>
    <w:rsid w:val="002E7016"/>
    <w:rsid w:val="002F2075"/>
    <w:rsid w:val="002F2C16"/>
    <w:rsid w:val="002F2FF8"/>
    <w:rsid w:val="002F345E"/>
    <w:rsid w:val="002F3654"/>
    <w:rsid w:val="002F398D"/>
    <w:rsid w:val="002F5AED"/>
    <w:rsid w:val="0030433C"/>
    <w:rsid w:val="00304B92"/>
    <w:rsid w:val="00305F1D"/>
    <w:rsid w:val="00306BAF"/>
    <w:rsid w:val="00312BB9"/>
    <w:rsid w:val="003205BC"/>
    <w:rsid w:val="003211BF"/>
    <w:rsid w:val="00323E31"/>
    <w:rsid w:val="00325680"/>
    <w:rsid w:val="00325CFA"/>
    <w:rsid w:val="00326757"/>
    <w:rsid w:val="00327414"/>
    <w:rsid w:val="003315A0"/>
    <w:rsid w:val="00333796"/>
    <w:rsid w:val="00334811"/>
    <w:rsid w:val="0033531E"/>
    <w:rsid w:val="0033582A"/>
    <w:rsid w:val="00335A1B"/>
    <w:rsid w:val="00336646"/>
    <w:rsid w:val="0034156F"/>
    <w:rsid w:val="003476ED"/>
    <w:rsid w:val="00347D7A"/>
    <w:rsid w:val="00351262"/>
    <w:rsid w:val="003526E6"/>
    <w:rsid w:val="00352A72"/>
    <w:rsid w:val="003569C1"/>
    <w:rsid w:val="00357034"/>
    <w:rsid w:val="003572F3"/>
    <w:rsid w:val="00357700"/>
    <w:rsid w:val="00361156"/>
    <w:rsid w:val="00363F9A"/>
    <w:rsid w:val="003643B4"/>
    <w:rsid w:val="00364D32"/>
    <w:rsid w:val="00365375"/>
    <w:rsid w:val="0037371D"/>
    <w:rsid w:val="00373751"/>
    <w:rsid w:val="003750EA"/>
    <w:rsid w:val="00377091"/>
    <w:rsid w:val="0037750B"/>
    <w:rsid w:val="00381BC0"/>
    <w:rsid w:val="003823F1"/>
    <w:rsid w:val="00382781"/>
    <w:rsid w:val="00384F19"/>
    <w:rsid w:val="00387C18"/>
    <w:rsid w:val="0039026C"/>
    <w:rsid w:val="0039239C"/>
    <w:rsid w:val="00392DCF"/>
    <w:rsid w:val="003935B1"/>
    <w:rsid w:val="0039599D"/>
    <w:rsid w:val="003A0505"/>
    <w:rsid w:val="003A1A88"/>
    <w:rsid w:val="003A28A1"/>
    <w:rsid w:val="003A35BA"/>
    <w:rsid w:val="003A421C"/>
    <w:rsid w:val="003A6F8D"/>
    <w:rsid w:val="003A7B02"/>
    <w:rsid w:val="003B3225"/>
    <w:rsid w:val="003B351A"/>
    <w:rsid w:val="003B4B06"/>
    <w:rsid w:val="003B7B61"/>
    <w:rsid w:val="003C024B"/>
    <w:rsid w:val="003C14D7"/>
    <w:rsid w:val="003C2E3F"/>
    <w:rsid w:val="003C6E43"/>
    <w:rsid w:val="003C74E9"/>
    <w:rsid w:val="003C7EE5"/>
    <w:rsid w:val="003D34C7"/>
    <w:rsid w:val="003D3CC1"/>
    <w:rsid w:val="003D54FA"/>
    <w:rsid w:val="003D6F1E"/>
    <w:rsid w:val="003E0AB3"/>
    <w:rsid w:val="003E3F19"/>
    <w:rsid w:val="003E44C5"/>
    <w:rsid w:val="003E5B12"/>
    <w:rsid w:val="003E6037"/>
    <w:rsid w:val="003E626A"/>
    <w:rsid w:val="003E7B5C"/>
    <w:rsid w:val="003F166E"/>
    <w:rsid w:val="003F2938"/>
    <w:rsid w:val="003F439B"/>
    <w:rsid w:val="003F53DB"/>
    <w:rsid w:val="003F5F6D"/>
    <w:rsid w:val="003F684A"/>
    <w:rsid w:val="00400974"/>
    <w:rsid w:val="004035F4"/>
    <w:rsid w:val="00405C7C"/>
    <w:rsid w:val="0040627C"/>
    <w:rsid w:val="004075B1"/>
    <w:rsid w:val="00410101"/>
    <w:rsid w:val="004105D7"/>
    <w:rsid w:val="00411858"/>
    <w:rsid w:val="0041512E"/>
    <w:rsid w:val="00415E31"/>
    <w:rsid w:val="00416A44"/>
    <w:rsid w:val="00420166"/>
    <w:rsid w:val="004204D3"/>
    <w:rsid w:val="00421FDA"/>
    <w:rsid w:val="00422F7E"/>
    <w:rsid w:val="00424094"/>
    <w:rsid w:val="00425BA6"/>
    <w:rsid w:val="004261FA"/>
    <w:rsid w:val="0042679E"/>
    <w:rsid w:val="00426929"/>
    <w:rsid w:val="00426EF1"/>
    <w:rsid w:val="004301F1"/>
    <w:rsid w:val="0043112A"/>
    <w:rsid w:val="004340C9"/>
    <w:rsid w:val="00434518"/>
    <w:rsid w:val="00436811"/>
    <w:rsid w:val="00436CD9"/>
    <w:rsid w:val="004409ED"/>
    <w:rsid w:val="0044175A"/>
    <w:rsid w:val="00443645"/>
    <w:rsid w:val="00450871"/>
    <w:rsid w:val="004509F8"/>
    <w:rsid w:val="004567CC"/>
    <w:rsid w:val="00460D02"/>
    <w:rsid w:val="00460E84"/>
    <w:rsid w:val="00462B5F"/>
    <w:rsid w:val="00462C45"/>
    <w:rsid w:val="0046422C"/>
    <w:rsid w:val="00464C0F"/>
    <w:rsid w:val="00466974"/>
    <w:rsid w:val="00471082"/>
    <w:rsid w:val="0047128B"/>
    <w:rsid w:val="004734D7"/>
    <w:rsid w:val="00473DE0"/>
    <w:rsid w:val="00474D37"/>
    <w:rsid w:val="00475B16"/>
    <w:rsid w:val="00475D5F"/>
    <w:rsid w:val="00481F3F"/>
    <w:rsid w:val="0048382B"/>
    <w:rsid w:val="00483F76"/>
    <w:rsid w:val="004843BB"/>
    <w:rsid w:val="00484761"/>
    <w:rsid w:val="00485035"/>
    <w:rsid w:val="00486A50"/>
    <w:rsid w:val="00487732"/>
    <w:rsid w:val="00490247"/>
    <w:rsid w:val="00490B51"/>
    <w:rsid w:val="004910EA"/>
    <w:rsid w:val="00492069"/>
    <w:rsid w:val="004925DA"/>
    <w:rsid w:val="004942CB"/>
    <w:rsid w:val="00494CB7"/>
    <w:rsid w:val="0049556C"/>
    <w:rsid w:val="00497AD9"/>
    <w:rsid w:val="004A0B62"/>
    <w:rsid w:val="004A1582"/>
    <w:rsid w:val="004A2284"/>
    <w:rsid w:val="004A46BA"/>
    <w:rsid w:val="004A52A6"/>
    <w:rsid w:val="004A6B64"/>
    <w:rsid w:val="004B7A2E"/>
    <w:rsid w:val="004B7E2B"/>
    <w:rsid w:val="004C1AF1"/>
    <w:rsid w:val="004C2FA8"/>
    <w:rsid w:val="004C2FE3"/>
    <w:rsid w:val="004C3C05"/>
    <w:rsid w:val="004C7503"/>
    <w:rsid w:val="004C79FF"/>
    <w:rsid w:val="004D27F6"/>
    <w:rsid w:val="004D39F5"/>
    <w:rsid w:val="004D4A34"/>
    <w:rsid w:val="004D6D14"/>
    <w:rsid w:val="004D6DA4"/>
    <w:rsid w:val="004E02B1"/>
    <w:rsid w:val="004E3ACF"/>
    <w:rsid w:val="004E625E"/>
    <w:rsid w:val="004F3204"/>
    <w:rsid w:val="004F5CB6"/>
    <w:rsid w:val="004F5CF5"/>
    <w:rsid w:val="005012B6"/>
    <w:rsid w:val="00502916"/>
    <w:rsid w:val="00502A46"/>
    <w:rsid w:val="00504228"/>
    <w:rsid w:val="005051CB"/>
    <w:rsid w:val="0050597C"/>
    <w:rsid w:val="0051175A"/>
    <w:rsid w:val="00512115"/>
    <w:rsid w:val="00513672"/>
    <w:rsid w:val="00514B6A"/>
    <w:rsid w:val="00515123"/>
    <w:rsid w:val="005166F5"/>
    <w:rsid w:val="00516F2A"/>
    <w:rsid w:val="00520443"/>
    <w:rsid w:val="0052251A"/>
    <w:rsid w:val="00523C22"/>
    <w:rsid w:val="0052439B"/>
    <w:rsid w:val="005243A8"/>
    <w:rsid w:val="00524B7E"/>
    <w:rsid w:val="005264FF"/>
    <w:rsid w:val="0052691D"/>
    <w:rsid w:val="00526969"/>
    <w:rsid w:val="00526DB6"/>
    <w:rsid w:val="0053080E"/>
    <w:rsid w:val="005319E0"/>
    <w:rsid w:val="00531BB0"/>
    <w:rsid w:val="005321A5"/>
    <w:rsid w:val="005333AE"/>
    <w:rsid w:val="005342AA"/>
    <w:rsid w:val="00537BFD"/>
    <w:rsid w:val="00540B55"/>
    <w:rsid w:val="005411CD"/>
    <w:rsid w:val="00542F35"/>
    <w:rsid w:val="00543211"/>
    <w:rsid w:val="00544972"/>
    <w:rsid w:val="00544BE9"/>
    <w:rsid w:val="00547428"/>
    <w:rsid w:val="005501F5"/>
    <w:rsid w:val="005510ED"/>
    <w:rsid w:val="00551475"/>
    <w:rsid w:val="00553222"/>
    <w:rsid w:val="0055657B"/>
    <w:rsid w:val="00560F02"/>
    <w:rsid w:val="00562C5E"/>
    <w:rsid w:val="005632CA"/>
    <w:rsid w:val="005645CD"/>
    <w:rsid w:val="00565249"/>
    <w:rsid w:val="00570749"/>
    <w:rsid w:val="0057124D"/>
    <w:rsid w:val="005737BF"/>
    <w:rsid w:val="00573E0C"/>
    <w:rsid w:val="00573E7E"/>
    <w:rsid w:val="005837AE"/>
    <w:rsid w:val="00583B60"/>
    <w:rsid w:val="005842F1"/>
    <w:rsid w:val="0058456D"/>
    <w:rsid w:val="00584B87"/>
    <w:rsid w:val="0058577D"/>
    <w:rsid w:val="00585D87"/>
    <w:rsid w:val="00586FC2"/>
    <w:rsid w:val="005872E3"/>
    <w:rsid w:val="00587F61"/>
    <w:rsid w:val="00591FFB"/>
    <w:rsid w:val="00592A49"/>
    <w:rsid w:val="005947B9"/>
    <w:rsid w:val="00595361"/>
    <w:rsid w:val="00596B3F"/>
    <w:rsid w:val="005A0E12"/>
    <w:rsid w:val="005A6CEA"/>
    <w:rsid w:val="005A776D"/>
    <w:rsid w:val="005B0E35"/>
    <w:rsid w:val="005B111B"/>
    <w:rsid w:val="005B15C2"/>
    <w:rsid w:val="005B38C7"/>
    <w:rsid w:val="005B4EE0"/>
    <w:rsid w:val="005B6FD0"/>
    <w:rsid w:val="005C001E"/>
    <w:rsid w:val="005C210A"/>
    <w:rsid w:val="005C298A"/>
    <w:rsid w:val="005C2B54"/>
    <w:rsid w:val="005C35DA"/>
    <w:rsid w:val="005C6354"/>
    <w:rsid w:val="005C7EEB"/>
    <w:rsid w:val="005C7FF2"/>
    <w:rsid w:val="005D287B"/>
    <w:rsid w:val="005D43D5"/>
    <w:rsid w:val="005D4BC3"/>
    <w:rsid w:val="005D4CC2"/>
    <w:rsid w:val="005D6359"/>
    <w:rsid w:val="005E0D7C"/>
    <w:rsid w:val="005E16B4"/>
    <w:rsid w:val="005E2F59"/>
    <w:rsid w:val="005E58B6"/>
    <w:rsid w:val="005E7892"/>
    <w:rsid w:val="005F20F5"/>
    <w:rsid w:val="005F2707"/>
    <w:rsid w:val="005F3311"/>
    <w:rsid w:val="005F3A3F"/>
    <w:rsid w:val="005F3BE0"/>
    <w:rsid w:val="005F4118"/>
    <w:rsid w:val="005F4A5F"/>
    <w:rsid w:val="005F4EDA"/>
    <w:rsid w:val="005F52F6"/>
    <w:rsid w:val="005F5678"/>
    <w:rsid w:val="00600C4B"/>
    <w:rsid w:val="00601ABE"/>
    <w:rsid w:val="00601D85"/>
    <w:rsid w:val="006025C5"/>
    <w:rsid w:val="00603160"/>
    <w:rsid w:val="00605B69"/>
    <w:rsid w:val="00612F8C"/>
    <w:rsid w:val="00613AA0"/>
    <w:rsid w:val="00615FB6"/>
    <w:rsid w:val="00617907"/>
    <w:rsid w:val="00617925"/>
    <w:rsid w:val="0062110C"/>
    <w:rsid w:val="0062379F"/>
    <w:rsid w:val="0062474B"/>
    <w:rsid w:val="00624CE0"/>
    <w:rsid w:val="00625B8F"/>
    <w:rsid w:val="0062796B"/>
    <w:rsid w:val="00630FE5"/>
    <w:rsid w:val="00632F05"/>
    <w:rsid w:val="00634E03"/>
    <w:rsid w:val="006400BF"/>
    <w:rsid w:val="0064093B"/>
    <w:rsid w:val="00641D48"/>
    <w:rsid w:val="00642C60"/>
    <w:rsid w:val="006432EB"/>
    <w:rsid w:val="00643908"/>
    <w:rsid w:val="00645C90"/>
    <w:rsid w:val="00647759"/>
    <w:rsid w:val="006503FF"/>
    <w:rsid w:val="00653DD2"/>
    <w:rsid w:val="00654446"/>
    <w:rsid w:val="0065703E"/>
    <w:rsid w:val="00660B8E"/>
    <w:rsid w:val="00660FA0"/>
    <w:rsid w:val="00663642"/>
    <w:rsid w:val="00663CC3"/>
    <w:rsid w:val="006656E1"/>
    <w:rsid w:val="0067178A"/>
    <w:rsid w:val="00672882"/>
    <w:rsid w:val="0067290A"/>
    <w:rsid w:val="0067291A"/>
    <w:rsid w:val="0067717B"/>
    <w:rsid w:val="0068279B"/>
    <w:rsid w:val="00683D58"/>
    <w:rsid w:val="006842E0"/>
    <w:rsid w:val="006862A8"/>
    <w:rsid w:val="006904DD"/>
    <w:rsid w:val="00694370"/>
    <w:rsid w:val="00694993"/>
    <w:rsid w:val="00695875"/>
    <w:rsid w:val="00696321"/>
    <w:rsid w:val="006977A8"/>
    <w:rsid w:val="006A37AE"/>
    <w:rsid w:val="006A41E4"/>
    <w:rsid w:val="006A434E"/>
    <w:rsid w:val="006A5528"/>
    <w:rsid w:val="006B0F78"/>
    <w:rsid w:val="006B1959"/>
    <w:rsid w:val="006B4925"/>
    <w:rsid w:val="006B6647"/>
    <w:rsid w:val="006B67DA"/>
    <w:rsid w:val="006C0272"/>
    <w:rsid w:val="006C13A7"/>
    <w:rsid w:val="006C19EA"/>
    <w:rsid w:val="006C3667"/>
    <w:rsid w:val="006C3A25"/>
    <w:rsid w:val="006C4F4F"/>
    <w:rsid w:val="006C6231"/>
    <w:rsid w:val="006C77BF"/>
    <w:rsid w:val="006D0BD7"/>
    <w:rsid w:val="006D415E"/>
    <w:rsid w:val="006D426F"/>
    <w:rsid w:val="006D6B7B"/>
    <w:rsid w:val="006D71EE"/>
    <w:rsid w:val="006D7F96"/>
    <w:rsid w:val="006E0351"/>
    <w:rsid w:val="006E164D"/>
    <w:rsid w:val="006E28B2"/>
    <w:rsid w:val="006E34B3"/>
    <w:rsid w:val="006E564C"/>
    <w:rsid w:val="006E59E7"/>
    <w:rsid w:val="006F0943"/>
    <w:rsid w:val="006F18EE"/>
    <w:rsid w:val="006F55DC"/>
    <w:rsid w:val="006F7313"/>
    <w:rsid w:val="00700814"/>
    <w:rsid w:val="00702476"/>
    <w:rsid w:val="00702E89"/>
    <w:rsid w:val="0070312F"/>
    <w:rsid w:val="00706B1D"/>
    <w:rsid w:val="00707A8F"/>
    <w:rsid w:val="00710DD7"/>
    <w:rsid w:val="007119C4"/>
    <w:rsid w:val="00717525"/>
    <w:rsid w:val="007200D6"/>
    <w:rsid w:val="00721735"/>
    <w:rsid w:val="00722D7F"/>
    <w:rsid w:val="00723394"/>
    <w:rsid w:val="0072383B"/>
    <w:rsid w:val="007245A9"/>
    <w:rsid w:val="00727180"/>
    <w:rsid w:val="007307E5"/>
    <w:rsid w:val="00737B25"/>
    <w:rsid w:val="00740374"/>
    <w:rsid w:val="007406C7"/>
    <w:rsid w:val="007409A9"/>
    <w:rsid w:val="00740B43"/>
    <w:rsid w:val="007417F2"/>
    <w:rsid w:val="00747FF4"/>
    <w:rsid w:val="00751488"/>
    <w:rsid w:val="00753B04"/>
    <w:rsid w:val="007553A5"/>
    <w:rsid w:val="00756731"/>
    <w:rsid w:val="00757341"/>
    <w:rsid w:val="00760996"/>
    <w:rsid w:val="007633BF"/>
    <w:rsid w:val="00764640"/>
    <w:rsid w:val="007715C1"/>
    <w:rsid w:val="00771E1A"/>
    <w:rsid w:val="007743DB"/>
    <w:rsid w:val="00781B27"/>
    <w:rsid w:val="00782F0D"/>
    <w:rsid w:val="00790A0E"/>
    <w:rsid w:val="00791828"/>
    <w:rsid w:val="00792929"/>
    <w:rsid w:val="00794BA1"/>
    <w:rsid w:val="007A426F"/>
    <w:rsid w:val="007A5C9C"/>
    <w:rsid w:val="007A6822"/>
    <w:rsid w:val="007B12EA"/>
    <w:rsid w:val="007B23D5"/>
    <w:rsid w:val="007B3601"/>
    <w:rsid w:val="007B4673"/>
    <w:rsid w:val="007C0C71"/>
    <w:rsid w:val="007C20FB"/>
    <w:rsid w:val="007C21BD"/>
    <w:rsid w:val="007C623F"/>
    <w:rsid w:val="007C6C34"/>
    <w:rsid w:val="007C70C7"/>
    <w:rsid w:val="007D18D4"/>
    <w:rsid w:val="007D57A1"/>
    <w:rsid w:val="007D7AE2"/>
    <w:rsid w:val="007D7B7C"/>
    <w:rsid w:val="007E1B26"/>
    <w:rsid w:val="007E5416"/>
    <w:rsid w:val="007E67BA"/>
    <w:rsid w:val="007E7496"/>
    <w:rsid w:val="007F1D3C"/>
    <w:rsid w:val="007F6EA6"/>
    <w:rsid w:val="007F71B3"/>
    <w:rsid w:val="007F7923"/>
    <w:rsid w:val="008013F0"/>
    <w:rsid w:val="00801615"/>
    <w:rsid w:val="00801AE2"/>
    <w:rsid w:val="0080264A"/>
    <w:rsid w:val="008032FC"/>
    <w:rsid w:val="008044F6"/>
    <w:rsid w:val="00804609"/>
    <w:rsid w:val="008051DD"/>
    <w:rsid w:val="008069C4"/>
    <w:rsid w:val="00813848"/>
    <w:rsid w:val="00820B52"/>
    <w:rsid w:val="00822CF3"/>
    <w:rsid w:val="00825E3B"/>
    <w:rsid w:val="00826A53"/>
    <w:rsid w:val="00826B4D"/>
    <w:rsid w:val="0083477F"/>
    <w:rsid w:val="00835AB7"/>
    <w:rsid w:val="0083647D"/>
    <w:rsid w:val="00837D3B"/>
    <w:rsid w:val="00840EAB"/>
    <w:rsid w:val="00843D54"/>
    <w:rsid w:val="00846F33"/>
    <w:rsid w:val="0085116D"/>
    <w:rsid w:val="0085154B"/>
    <w:rsid w:val="00853BCB"/>
    <w:rsid w:val="00854499"/>
    <w:rsid w:val="00862093"/>
    <w:rsid w:val="00864017"/>
    <w:rsid w:val="00865120"/>
    <w:rsid w:val="008658A9"/>
    <w:rsid w:val="00866557"/>
    <w:rsid w:val="00866759"/>
    <w:rsid w:val="0086679D"/>
    <w:rsid w:val="00867AF6"/>
    <w:rsid w:val="0087035C"/>
    <w:rsid w:val="008704F0"/>
    <w:rsid w:val="008708B5"/>
    <w:rsid w:val="00870F11"/>
    <w:rsid w:val="00872F53"/>
    <w:rsid w:val="0087728A"/>
    <w:rsid w:val="00880429"/>
    <w:rsid w:val="008814A3"/>
    <w:rsid w:val="00881D1F"/>
    <w:rsid w:val="008834B3"/>
    <w:rsid w:val="00883887"/>
    <w:rsid w:val="00884665"/>
    <w:rsid w:val="00885889"/>
    <w:rsid w:val="00885EAF"/>
    <w:rsid w:val="008867A7"/>
    <w:rsid w:val="00890620"/>
    <w:rsid w:val="008932AD"/>
    <w:rsid w:val="008936CB"/>
    <w:rsid w:val="0089487F"/>
    <w:rsid w:val="00894C82"/>
    <w:rsid w:val="00897291"/>
    <w:rsid w:val="00897298"/>
    <w:rsid w:val="008A3678"/>
    <w:rsid w:val="008A49F7"/>
    <w:rsid w:val="008A4E79"/>
    <w:rsid w:val="008A7060"/>
    <w:rsid w:val="008A77C9"/>
    <w:rsid w:val="008B04F0"/>
    <w:rsid w:val="008B2147"/>
    <w:rsid w:val="008B2585"/>
    <w:rsid w:val="008B3FC3"/>
    <w:rsid w:val="008B42C9"/>
    <w:rsid w:val="008C0B8D"/>
    <w:rsid w:val="008C11A9"/>
    <w:rsid w:val="008C23C0"/>
    <w:rsid w:val="008C2C1E"/>
    <w:rsid w:val="008C464E"/>
    <w:rsid w:val="008C5B80"/>
    <w:rsid w:val="008C6069"/>
    <w:rsid w:val="008D1156"/>
    <w:rsid w:val="008D2721"/>
    <w:rsid w:val="008D289C"/>
    <w:rsid w:val="008D395A"/>
    <w:rsid w:val="008D3E17"/>
    <w:rsid w:val="008D4D05"/>
    <w:rsid w:val="008D5028"/>
    <w:rsid w:val="008D6A1D"/>
    <w:rsid w:val="008E0D98"/>
    <w:rsid w:val="008E1883"/>
    <w:rsid w:val="008E1D4F"/>
    <w:rsid w:val="008E5980"/>
    <w:rsid w:val="008E6DBE"/>
    <w:rsid w:val="008E6E33"/>
    <w:rsid w:val="008E7FA2"/>
    <w:rsid w:val="008F016C"/>
    <w:rsid w:val="008F0499"/>
    <w:rsid w:val="008F0878"/>
    <w:rsid w:val="008F17E6"/>
    <w:rsid w:val="008F35D1"/>
    <w:rsid w:val="008F6A39"/>
    <w:rsid w:val="008F6D6D"/>
    <w:rsid w:val="008F7086"/>
    <w:rsid w:val="0090233A"/>
    <w:rsid w:val="00906BAA"/>
    <w:rsid w:val="00906F84"/>
    <w:rsid w:val="00911FEF"/>
    <w:rsid w:val="0091367A"/>
    <w:rsid w:val="00915510"/>
    <w:rsid w:val="009176DC"/>
    <w:rsid w:val="009218EF"/>
    <w:rsid w:val="0092410B"/>
    <w:rsid w:val="0092481D"/>
    <w:rsid w:val="009250C1"/>
    <w:rsid w:val="009274B2"/>
    <w:rsid w:val="0092752A"/>
    <w:rsid w:val="0092787C"/>
    <w:rsid w:val="00927B81"/>
    <w:rsid w:val="009309F3"/>
    <w:rsid w:val="00931525"/>
    <w:rsid w:val="00932720"/>
    <w:rsid w:val="009329A2"/>
    <w:rsid w:val="0093543A"/>
    <w:rsid w:val="00935CAD"/>
    <w:rsid w:val="00935D59"/>
    <w:rsid w:val="009365E6"/>
    <w:rsid w:val="00940531"/>
    <w:rsid w:val="00940C68"/>
    <w:rsid w:val="0094312B"/>
    <w:rsid w:val="00943F9A"/>
    <w:rsid w:val="00945D83"/>
    <w:rsid w:val="00946D7B"/>
    <w:rsid w:val="00947217"/>
    <w:rsid w:val="0094726A"/>
    <w:rsid w:val="00947EB2"/>
    <w:rsid w:val="00950BF6"/>
    <w:rsid w:val="00951B29"/>
    <w:rsid w:val="009527DB"/>
    <w:rsid w:val="00953428"/>
    <w:rsid w:val="00955530"/>
    <w:rsid w:val="009559B6"/>
    <w:rsid w:val="00955AA8"/>
    <w:rsid w:val="00956628"/>
    <w:rsid w:val="0096176A"/>
    <w:rsid w:val="009625C0"/>
    <w:rsid w:val="009643B9"/>
    <w:rsid w:val="0096479C"/>
    <w:rsid w:val="00965319"/>
    <w:rsid w:val="0096709B"/>
    <w:rsid w:val="00967124"/>
    <w:rsid w:val="0096775D"/>
    <w:rsid w:val="00973127"/>
    <w:rsid w:val="00975C82"/>
    <w:rsid w:val="00976FF9"/>
    <w:rsid w:val="00980901"/>
    <w:rsid w:val="009837D2"/>
    <w:rsid w:val="00987BB5"/>
    <w:rsid w:val="00991AAC"/>
    <w:rsid w:val="00992B77"/>
    <w:rsid w:val="009944C7"/>
    <w:rsid w:val="00995A82"/>
    <w:rsid w:val="00995BB7"/>
    <w:rsid w:val="009964E3"/>
    <w:rsid w:val="00997642"/>
    <w:rsid w:val="009A091A"/>
    <w:rsid w:val="009A4BB2"/>
    <w:rsid w:val="009A4DF8"/>
    <w:rsid w:val="009A5C2D"/>
    <w:rsid w:val="009A61AC"/>
    <w:rsid w:val="009A65E0"/>
    <w:rsid w:val="009A663D"/>
    <w:rsid w:val="009A6C3D"/>
    <w:rsid w:val="009A7F91"/>
    <w:rsid w:val="009B056E"/>
    <w:rsid w:val="009B25FE"/>
    <w:rsid w:val="009B2C60"/>
    <w:rsid w:val="009B506A"/>
    <w:rsid w:val="009B5ABC"/>
    <w:rsid w:val="009B7C0A"/>
    <w:rsid w:val="009C087F"/>
    <w:rsid w:val="009C1984"/>
    <w:rsid w:val="009C35A7"/>
    <w:rsid w:val="009C6188"/>
    <w:rsid w:val="009C6E32"/>
    <w:rsid w:val="009D0E34"/>
    <w:rsid w:val="009D1C21"/>
    <w:rsid w:val="009E0B50"/>
    <w:rsid w:val="009E1EF9"/>
    <w:rsid w:val="009E244C"/>
    <w:rsid w:val="009E2C7C"/>
    <w:rsid w:val="009E3A4F"/>
    <w:rsid w:val="009E3FAF"/>
    <w:rsid w:val="009E44B8"/>
    <w:rsid w:val="009F00EC"/>
    <w:rsid w:val="009F652B"/>
    <w:rsid w:val="00A01063"/>
    <w:rsid w:val="00A01C5A"/>
    <w:rsid w:val="00A04C66"/>
    <w:rsid w:val="00A05D5B"/>
    <w:rsid w:val="00A06647"/>
    <w:rsid w:val="00A06CBF"/>
    <w:rsid w:val="00A06DEE"/>
    <w:rsid w:val="00A14085"/>
    <w:rsid w:val="00A1432B"/>
    <w:rsid w:val="00A1480D"/>
    <w:rsid w:val="00A15C1E"/>
    <w:rsid w:val="00A20EB2"/>
    <w:rsid w:val="00A20FA1"/>
    <w:rsid w:val="00A2268B"/>
    <w:rsid w:val="00A23174"/>
    <w:rsid w:val="00A23D0C"/>
    <w:rsid w:val="00A263DA"/>
    <w:rsid w:val="00A26EFD"/>
    <w:rsid w:val="00A3050B"/>
    <w:rsid w:val="00A30CE3"/>
    <w:rsid w:val="00A332BA"/>
    <w:rsid w:val="00A428DC"/>
    <w:rsid w:val="00A43346"/>
    <w:rsid w:val="00A43A63"/>
    <w:rsid w:val="00A452FF"/>
    <w:rsid w:val="00A4570A"/>
    <w:rsid w:val="00A51307"/>
    <w:rsid w:val="00A5209F"/>
    <w:rsid w:val="00A527E6"/>
    <w:rsid w:val="00A537A1"/>
    <w:rsid w:val="00A609F4"/>
    <w:rsid w:val="00A6233B"/>
    <w:rsid w:val="00A6266D"/>
    <w:rsid w:val="00A63E5B"/>
    <w:rsid w:val="00A65FC3"/>
    <w:rsid w:val="00A661B9"/>
    <w:rsid w:val="00A66F29"/>
    <w:rsid w:val="00A67500"/>
    <w:rsid w:val="00A709E2"/>
    <w:rsid w:val="00A70FCC"/>
    <w:rsid w:val="00A71B29"/>
    <w:rsid w:val="00A72A2B"/>
    <w:rsid w:val="00A72ED0"/>
    <w:rsid w:val="00A73B67"/>
    <w:rsid w:val="00A74050"/>
    <w:rsid w:val="00A76274"/>
    <w:rsid w:val="00A762B2"/>
    <w:rsid w:val="00A80125"/>
    <w:rsid w:val="00A8157F"/>
    <w:rsid w:val="00A82BB8"/>
    <w:rsid w:val="00A838DB"/>
    <w:rsid w:val="00A839A4"/>
    <w:rsid w:val="00A90301"/>
    <w:rsid w:val="00A9046C"/>
    <w:rsid w:val="00A913D7"/>
    <w:rsid w:val="00A91835"/>
    <w:rsid w:val="00A91D76"/>
    <w:rsid w:val="00A93962"/>
    <w:rsid w:val="00A95699"/>
    <w:rsid w:val="00A96675"/>
    <w:rsid w:val="00AA0D2D"/>
    <w:rsid w:val="00AA3129"/>
    <w:rsid w:val="00AB1B38"/>
    <w:rsid w:val="00AB1D35"/>
    <w:rsid w:val="00AB29BB"/>
    <w:rsid w:val="00AB3FEE"/>
    <w:rsid w:val="00AB4695"/>
    <w:rsid w:val="00AB5667"/>
    <w:rsid w:val="00AB5A9E"/>
    <w:rsid w:val="00AC0049"/>
    <w:rsid w:val="00AC1509"/>
    <w:rsid w:val="00AC2585"/>
    <w:rsid w:val="00AC2BA2"/>
    <w:rsid w:val="00AC4866"/>
    <w:rsid w:val="00AC4B34"/>
    <w:rsid w:val="00AC59EE"/>
    <w:rsid w:val="00AC5A53"/>
    <w:rsid w:val="00AC5B3A"/>
    <w:rsid w:val="00AC69A3"/>
    <w:rsid w:val="00AC6AC0"/>
    <w:rsid w:val="00AC7052"/>
    <w:rsid w:val="00AD01E7"/>
    <w:rsid w:val="00AD6EFE"/>
    <w:rsid w:val="00AE32A2"/>
    <w:rsid w:val="00AE5521"/>
    <w:rsid w:val="00AE6959"/>
    <w:rsid w:val="00AE7602"/>
    <w:rsid w:val="00AF3A72"/>
    <w:rsid w:val="00B03290"/>
    <w:rsid w:val="00B04E4A"/>
    <w:rsid w:val="00B06C46"/>
    <w:rsid w:val="00B0764E"/>
    <w:rsid w:val="00B110AE"/>
    <w:rsid w:val="00B120EB"/>
    <w:rsid w:val="00B13EFF"/>
    <w:rsid w:val="00B1442A"/>
    <w:rsid w:val="00B14489"/>
    <w:rsid w:val="00B1557A"/>
    <w:rsid w:val="00B2231B"/>
    <w:rsid w:val="00B2258C"/>
    <w:rsid w:val="00B244A2"/>
    <w:rsid w:val="00B249FD"/>
    <w:rsid w:val="00B24EDB"/>
    <w:rsid w:val="00B310F0"/>
    <w:rsid w:val="00B3114B"/>
    <w:rsid w:val="00B31503"/>
    <w:rsid w:val="00B31698"/>
    <w:rsid w:val="00B31A13"/>
    <w:rsid w:val="00B31F1F"/>
    <w:rsid w:val="00B320E7"/>
    <w:rsid w:val="00B33362"/>
    <w:rsid w:val="00B339CC"/>
    <w:rsid w:val="00B36820"/>
    <w:rsid w:val="00B36885"/>
    <w:rsid w:val="00B404EE"/>
    <w:rsid w:val="00B409A9"/>
    <w:rsid w:val="00B457D0"/>
    <w:rsid w:val="00B47A41"/>
    <w:rsid w:val="00B51686"/>
    <w:rsid w:val="00B51F86"/>
    <w:rsid w:val="00B52F89"/>
    <w:rsid w:val="00B53C68"/>
    <w:rsid w:val="00B54506"/>
    <w:rsid w:val="00B55C0C"/>
    <w:rsid w:val="00B60132"/>
    <w:rsid w:val="00B752B4"/>
    <w:rsid w:val="00B7530E"/>
    <w:rsid w:val="00B80BAA"/>
    <w:rsid w:val="00B81E7C"/>
    <w:rsid w:val="00B874C7"/>
    <w:rsid w:val="00B901C6"/>
    <w:rsid w:val="00B90BC9"/>
    <w:rsid w:val="00B90F87"/>
    <w:rsid w:val="00B91431"/>
    <w:rsid w:val="00B92CE9"/>
    <w:rsid w:val="00B948C5"/>
    <w:rsid w:val="00B96588"/>
    <w:rsid w:val="00BA06F9"/>
    <w:rsid w:val="00BA2A32"/>
    <w:rsid w:val="00BA2DEE"/>
    <w:rsid w:val="00BA3E8A"/>
    <w:rsid w:val="00BA44DA"/>
    <w:rsid w:val="00BA7854"/>
    <w:rsid w:val="00BA7D81"/>
    <w:rsid w:val="00BB04B8"/>
    <w:rsid w:val="00BB1664"/>
    <w:rsid w:val="00BB3C62"/>
    <w:rsid w:val="00BB4A4F"/>
    <w:rsid w:val="00BB5C52"/>
    <w:rsid w:val="00BC1AD4"/>
    <w:rsid w:val="00BC279E"/>
    <w:rsid w:val="00BC38F2"/>
    <w:rsid w:val="00BC4D90"/>
    <w:rsid w:val="00BC4EB4"/>
    <w:rsid w:val="00BC6C2C"/>
    <w:rsid w:val="00BC791E"/>
    <w:rsid w:val="00BC7BFA"/>
    <w:rsid w:val="00BD06F0"/>
    <w:rsid w:val="00BD0F41"/>
    <w:rsid w:val="00BD49CB"/>
    <w:rsid w:val="00BD4AE2"/>
    <w:rsid w:val="00BE7640"/>
    <w:rsid w:val="00BE7953"/>
    <w:rsid w:val="00BE7E62"/>
    <w:rsid w:val="00BE7EB9"/>
    <w:rsid w:val="00BE7F7E"/>
    <w:rsid w:val="00BF0521"/>
    <w:rsid w:val="00BF09CB"/>
    <w:rsid w:val="00BF21C0"/>
    <w:rsid w:val="00BF2614"/>
    <w:rsid w:val="00BF2951"/>
    <w:rsid w:val="00BF7F3D"/>
    <w:rsid w:val="00C006B5"/>
    <w:rsid w:val="00C02718"/>
    <w:rsid w:val="00C0770B"/>
    <w:rsid w:val="00C10339"/>
    <w:rsid w:val="00C13993"/>
    <w:rsid w:val="00C14014"/>
    <w:rsid w:val="00C1427D"/>
    <w:rsid w:val="00C21EAB"/>
    <w:rsid w:val="00C22F57"/>
    <w:rsid w:val="00C264E1"/>
    <w:rsid w:val="00C265DF"/>
    <w:rsid w:val="00C34076"/>
    <w:rsid w:val="00C34D57"/>
    <w:rsid w:val="00C35924"/>
    <w:rsid w:val="00C371D6"/>
    <w:rsid w:val="00C377EE"/>
    <w:rsid w:val="00C40FB6"/>
    <w:rsid w:val="00C446F2"/>
    <w:rsid w:val="00C50A18"/>
    <w:rsid w:val="00C53095"/>
    <w:rsid w:val="00C535D6"/>
    <w:rsid w:val="00C630AD"/>
    <w:rsid w:val="00C642EA"/>
    <w:rsid w:val="00C64563"/>
    <w:rsid w:val="00C65589"/>
    <w:rsid w:val="00C66DEA"/>
    <w:rsid w:val="00C70B7B"/>
    <w:rsid w:val="00C726B6"/>
    <w:rsid w:val="00C72E8E"/>
    <w:rsid w:val="00C81B8C"/>
    <w:rsid w:val="00C84D39"/>
    <w:rsid w:val="00C8674F"/>
    <w:rsid w:val="00C9125F"/>
    <w:rsid w:val="00C94193"/>
    <w:rsid w:val="00C941F7"/>
    <w:rsid w:val="00C94A60"/>
    <w:rsid w:val="00C96B50"/>
    <w:rsid w:val="00CA0F01"/>
    <w:rsid w:val="00CA143C"/>
    <w:rsid w:val="00CA45CF"/>
    <w:rsid w:val="00CA50DE"/>
    <w:rsid w:val="00CA62C7"/>
    <w:rsid w:val="00CA6E33"/>
    <w:rsid w:val="00CB0C12"/>
    <w:rsid w:val="00CB5D22"/>
    <w:rsid w:val="00CC031B"/>
    <w:rsid w:val="00CC0894"/>
    <w:rsid w:val="00CC48DC"/>
    <w:rsid w:val="00CC52BE"/>
    <w:rsid w:val="00CC7F07"/>
    <w:rsid w:val="00CD03AF"/>
    <w:rsid w:val="00CD0DFA"/>
    <w:rsid w:val="00CD0FEE"/>
    <w:rsid w:val="00CD1E28"/>
    <w:rsid w:val="00CD4833"/>
    <w:rsid w:val="00CD5808"/>
    <w:rsid w:val="00CD741D"/>
    <w:rsid w:val="00CD7AB7"/>
    <w:rsid w:val="00CD7BEA"/>
    <w:rsid w:val="00CE1098"/>
    <w:rsid w:val="00CE14B6"/>
    <w:rsid w:val="00CE66B6"/>
    <w:rsid w:val="00CF10DB"/>
    <w:rsid w:val="00CF2230"/>
    <w:rsid w:val="00CF22E9"/>
    <w:rsid w:val="00CF5918"/>
    <w:rsid w:val="00CF5AB1"/>
    <w:rsid w:val="00CF63E5"/>
    <w:rsid w:val="00CF6DA7"/>
    <w:rsid w:val="00CF7641"/>
    <w:rsid w:val="00CF779B"/>
    <w:rsid w:val="00D004C7"/>
    <w:rsid w:val="00D03306"/>
    <w:rsid w:val="00D03919"/>
    <w:rsid w:val="00D06CA5"/>
    <w:rsid w:val="00D07665"/>
    <w:rsid w:val="00D11493"/>
    <w:rsid w:val="00D12B36"/>
    <w:rsid w:val="00D12E0F"/>
    <w:rsid w:val="00D154A8"/>
    <w:rsid w:val="00D17450"/>
    <w:rsid w:val="00D2006B"/>
    <w:rsid w:val="00D217CC"/>
    <w:rsid w:val="00D2221F"/>
    <w:rsid w:val="00D223FC"/>
    <w:rsid w:val="00D24947"/>
    <w:rsid w:val="00D26FDC"/>
    <w:rsid w:val="00D30BE3"/>
    <w:rsid w:val="00D315AE"/>
    <w:rsid w:val="00D320C1"/>
    <w:rsid w:val="00D32126"/>
    <w:rsid w:val="00D36397"/>
    <w:rsid w:val="00D366E9"/>
    <w:rsid w:val="00D37584"/>
    <w:rsid w:val="00D37EBA"/>
    <w:rsid w:val="00D41F3C"/>
    <w:rsid w:val="00D45441"/>
    <w:rsid w:val="00D45C36"/>
    <w:rsid w:val="00D45FCB"/>
    <w:rsid w:val="00D46CA7"/>
    <w:rsid w:val="00D47AC4"/>
    <w:rsid w:val="00D51E52"/>
    <w:rsid w:val="00D53078"/>
    <w:rsid w:val="00D53AF8"/>
    <w:rsid w:val="00D5578D"/>
    <w:rsid w:val="00D55D8E"/>
    <w:rsid w:val="00D561EA"/>
    <w:rsid w:val="00D5621F"/>
    <w:rsid w:val="00D56487"/>
    <w:rsid w:val="00D57587"/>
    <w:rsid w:val="00D619BF"/>
    <w:rsid w:val="00D6326A"/>
    <w:rsid w:val="00D63363"/>
    <w:rsid w:val="00D63CF8"/>
    <w:rsid w:val="00D64060"/>
    <w:rsid w:val="00D65F03"/>
    <w:rsid w:val="00D677DC"/>
    <w:rsid w:val="00D70507"/>
    <w:rsid w:val="00D71854"/>
    <w:rsid w:val="00D72070"/>
    <w:rsid w:val="00D73B36"/>
    <w:rsid w:val="00D75B06"/>
    <w:rsid w:val="00D75C4C"/>
    <w:rsid w:val="00D75C82"/>
    <w:rsid w:val="00D7613E"/>
    <w:rsid w:val="00D763BD"/>
    <w:rsid w:val="00D80A96"/>
    <w:rsid w:val="00D81EBD"/>
    <w:rsid w:val="00D8371B"/>
    <w:rsid w:val="00D84B60"/>
    <w:rsid w:val="00D87458"/>
    <w:rsid w:val="00D91909"/>
    <w:rsid w:val="00D9323B"/>
    <w:rsid w:val="00D93345"/>
    <w:rsid w:val="00D971F9"/>
    <w:rsid w:val="00DA1240"/>
    <w:rsid w:val="00DA163D"/>
    <w:rsid w:val="00DA1B4C"/>
    <w:rsid w:val="00DA3939"/>
    <w:rsid w:val="00DA4D0B"/>
    <w:rsid w:val="00DA5AB6"/>
    <w:rsid w:val="00DA777D"/>
    <w:rsid w:val="00DA7F07"/>
    <w:rsid w:val="00DB018F"/>
    <w:rsid w:val="00DB03A8"/>
    <w:rsid w:val="00DB29D5"/>
    <w:rsid w:val="00DB2A9A"/>
    <w:rsid w:val="00DB43C8"/>
    <w:rsid w:val="00DB4DF8"/>
    <w:rsid w:val="00DB59AF"/>
    <w:rsid w:val="00DB7CA2"/>
    <w:rsid w:val="00DC0773"/>
    <w:rsid w:val="00DC14BC"/>
    <w:rsid w:val="00DC2589"/>
    <w:rsid w:val="00DD3275"/>
    <w:rsid w:val="00DD3BB3"/>
    <w:rsid w:val="00DD5192"/>
    <w:rsid w:val="00DD5667"/>
    <w:rsid w:val="00DE0C72"/>
    <w:rsid w:val="00DE1205"/>
    <w:rsid w:val="00DE1459"/>
    <w:rsid w:val="00DE35FA"/>
    <w:rsid w:val="00DE4EFD"/>
    <w:rsid w:val="00DE6349"/>
    <w:rsid w:val="00DE6BAE"/>
    <w:rsid w:val="00DE79FA"/>
    <w:rsid w:val="00DE7E98"/>
    <w:rsid w:val="00DF0032"/>
    <w:rsid w:val="00DF1230"/>
    <w:rsid w:val="00DF1A2E"/>
    <w:rsid w:val="00DF1D9A"/>
    <w:rsid w:val="00DF3FFF"/>
    <w:rsid w:val="00DF5646"/>
    <w:rsid w:val="00DF5E21"/>
    <w:rsid w:val="00E02BC6"/>
    <w:rsid w:val="00E04582"/>
    <w:rsid w:val="00E055C2"/>
    <w:rsid w:val="00E061E6"/>
    <w:rsid w:val="00E065DC"/>
    <w:rsid w:val="00E06807"/>
    <w:rsid w:val="00E06CDC"/>
    <w:rsid w:val="00E07FA1"/>
    <w:rsid w:val="00E14F2B"/>
    <w:rsid w:val="00E20AE9"/>
    <w:rsid w:val="00E2130B"/>
    <w:rsid w:val="00E22DEA"/>
    <w:rsid w:val="00E2395F"/>
    <w:rsid w:val="00E255B3"/>
    <w:rsid w:val="00E34455"/>
    <w:rsid w:val="00E445C9"/>
    <w:rsid w:val="00E447C4"/>
    <w:rsid w:val="00E45326"/>
    <w:rsid w:val="00E46634"/>
    <w:rsid w:val="00E46C4B"/>
    <w:rsid w:val="00E46CD4"/>
    <w:rsid w:val="00E47435"/>
    <w:rsid w:val="00E47D05"/>
    <w:rsid w:val="00E50F1A"/>
    <w:rsid w:val="00E53727"/>
    <w:rsid w:val="00E6133F"/>
    <w:rsid w:val="00E6216B"/>
    <w:rsid w:val="00E652F5"/>
    <w:rsid w:val="00E65B4F"/>
    <w:rsid w:val="00E66FEF"/>
    <w:rsid w:val="00E70409"/>
    <w:rsid w:val="00E709DB"/>
    <w:rsid w:val="00E70CB0"/>
    <w:rsid w:val="00E73897"/>
    <w:rsid w:val="00E74685"/>
    <w:rsid w:val="00E76B87"/>
    <w:rsid w:val="00E779E4"/>
    <w:rsid w:val="00E800CA"/>
    <w:rsid w:val="00E82275"/>
    <w:rsid w:val="00E84A05"/>
    <w:rsid w:val="00E84A28"/>
    <w:rsid w:val="00E85C90"/>
    <w:rsid w:val="00E85E17"/>
    <w:rsid w:val="00E92398"/>
    <w:rsid w:val="00E92566"/>
    <w:rsid w:val="00E931FB"/>
    <w:rsid w:val="00E934A6"/>
    <w:rsid w:val="00E93A4B"/>
    <w:rsid w:val="00E95659"/>
    <w:rsid w:val="00E95783"/>
    <w:rsid w:val="00E95A36"/>
    <w:rsid w:val="00E966E4"/>
    <w:rsid w:val="00EA0A56"/>
    <w:rsid w:val="00EA4139"/>
    <w:rsid w:val="00EA42BE"/>
    <w:rsid w:val="00EA6461"/>
    <w:rsid w:val="00EA6BF2"/>
    <w:rsid w:val="00EA742C"/>
    <w:rsid w:val="00EB2F4C"/>
    <w:rsid w:val="00EB3EC2"/>
    <w:rsid w:val="00EB58F2"/>
    <w:rsid w:val="00EB5CC2"/>
    <w:rsid w:val="00EC0541"/>
    <w:rsid w:val="00EC0B05"/>
    <w:rsid w:val="00EC1B4F"/>
    <w:rsid w:val="00EC3151"/>
    <w:rsid w:val="00EC3218"/>
    <w:rsid w:val="00EC3D8B"/>
    <w:rsid w:val="00EC3FFF"/>
    <w:rsid w:val="00EC531A"/>
    <w:rsid w:val="00EC5809"/>
    <w:rsid w:val="00EC5F63"/>
    <w:rsid w:val="00EC6A56"/>
    <w:rsid w:val="00EC76C2"/>
    <w:rsid w:val="00ED3568"/>
    <w:rsid w:val="00ED382C"/>
    <w:rsid w:val="00EE20EE"/>
    <w:rsid w:val="00EE2320"/>
    <w:rsid w:val="00EE253B"/>
    <w:rsid w:val="00EE459D"/>
    <w:rsid w:val="00EE4722"/>
    <w:rsid w:val="00EE57E0"/>
    <w:rsid w:val="00EE5B4B"/>
    <w:rsid w:val="00EE6957"/>
    <w:rsid w:val="00EE7EEB"/>
    <w:rsid w:val="00EF2580"/>
    <w:rsid w:val="00EF2618"/>
    <w:rsid w:val="00EF3DC7"/>
    <w:rsid w:val="00EF6A25"/>
    <w:rsid w:val="00EF6FCF"/>
    <w:rsid w:val="00F00E8F"/>
    <w:rsid w:val="00F027F6"/>
    <w:rsid w:val="00F02E8F"/>
    <w:rsid w:val="00F03F58"/>
    <w:rsid w:val="00F04081"/>
    <w:rsid w:val="00F05B1C"/>
    <w:rsid w:val="00F060EF"/>
    <w:rsid w:val="00F06A80"/>
    <w:rsid w:val="00F078EA"/>
    <w:rsid w:val="00F13064"/>
    <w:rsid w:val="00F13592"/>
    <w:rsid w:val="00F2016F"/>
    <w:rsid w:val="00F203A0"/>
    <w:rsid w:val="00F20901"/>
    <w:rsid w:val="00F2392E"/>
    <w:rsid w:val="00F23D2F"/>
    <w:rsid w:val="00F2410F"/>
    <w:rsid w:val="00F2552A"/>
    <w:rsid w:val="00F26E32"/>
    <w:rsid w:val="00F307A3"/>
    <w:rsid w:val="00F30D64"/>
    <w:rsid w:val="00F3192D"/>
    <w:rsid w:val="00F32C59"/>
    <w:rsid w:val="00F40D04"/>
    <w:rsid w:val="00F46B4C"/>
    <w:rsid w:val="00F556FB"/>
    <w:rsid w:val="00F62292"/>
    <w:rsid w:val="00F6320F"/>
    <w:rsid w:val="00F64DB5"/>
    <w:rsid w:val="00F6590F"/>
    <w:rsid w:val="00F67219"/>
    <w:rsid w:val="00F7593F"/>
    <w:rsid w:val="00F765CD"/>
    <w:rsid w:val="00F76DBF"/>
    <w:rsid w:val="00F81008"/>
    <w:rsid w:val="00F81C7B"/>
    <w:rsid w:val="00F82029"/>
    <w:rsid w:val="00F829A4"/>
    <w:rsid w:val="00F8301E"/>
    <w:rsid w:val="00F84475"/>
    <w:rsid w:val="00F84EBB"/>
    <w:rsid w:val="00F85A03"/>
    <w:rsid w:val="00F93D95"/>
    <w:rsid w:val="00F94648"/>
    <w:rsid w:val="00F94CFF"/>
    <w:rsid w:val="00FA0048"/>
    <w:rsid w:val="00FA1DFC"/>
    <w:rsid w:val="00FA4419"/>
    <w:rsid w:val="00FA447D"/>
    <w:rsid w:val="00FA5186"/>
    <w:rsid w:val="00FA571C"/>
    <w:rsid w:val="00FA5D0A"/>
    <w:rsid w:val="00FA6E59"/>
    <w:rsid w:val="00FA7D2F"/>
    <w:rsid w:val="00FB3100"/>
    <w:rsid w:val="00FB34D5"/>
    <w:rsid w:val="00FB39FA"/>
    <w:rsid w:val="00FB5B10"/>
    <w:rsid w:val="00FB7F36"/>
    <w:rsid w:val="00FC0595"/>
    <w:rsid w:val="00FC5D58"/>
    <w:rsid w:val="00FC65DF"/>
    <w:rsid w:val="00FC7BD6"/>
    <w:rsid w:val="00FD0681"/>
    <w:rsid w:val="00FD472E"/>
    <w:rsid w:val="00FD6073"/>
    <w:rsid w:val="00FD7F89"/>
    <w:rsid w:val="00FE03F1"/>
    <w:rsid w:val="00FE2419"/>
    <w:rsid w:val="00FE26FD"/>
    <w:rsid w:val="00FE2F93"/>
    <w:rsid w:val="00FE36F1"/>
    <w:rsid w:val="00FE3F00"/>
    <w:rsid w:val="00FE4A1E"/>
    <w:rsid w:val="00FE4F21"/>
    <w:rsid w:val="00FF2713"/>
    <w:rsid w:val="00FF2A69"/>
    <w:rsid w:val="00FF5802"/>
    <w:rsid w:val="00FF7240"/>
    <w:rsid w:val="00FF7318"/>
    <w:rsid w:val="00FF7C6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5D473"/>
  <w15:docId w15:val="{6A42AFBD-9784-46C5-A000-C932A8DA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90"/>
    <w:pPr>
      <w:spacing w:after="0" w:line="240" w:lineRule="auto"/>
    </w:pPr>
    <w:rPr>
      <w:rFonts w:ascii="Calibri" w:hAnsi="Calibri" w:cs="Calibri"/>
    </w:rPr>
  </w:style>
  <w:style w:type="paragraph" w:styleId="Ttulo1">
    <w:name w:val="heading 1"/>
    <w:basedOn w:val="Normal"/>
    <w:next w:val="Normal"/>
    <w:link w:val="Ttulo1Car"/>
    <w:uiPriority w:val="9"/>
    <w:qFormat/>
    <w:rsid w:val="008F0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uiPriority w:val="9"/>
    <w:unhideWhenUsed/>
    <w:qFormat/>
    <w:rsid w:val="00037C01"/>
    <w:pPr>
      <w:keepNext/>
      <w:keepLines/>
      <w:spacing w:before="200" w:line="276" w:lineRule="auto"/>
      <w:outlineLvl w:val="1"/>
    </w:pPr>
    <w:rPr>
      <w:rFonts w:asciiTheme="majorHAnsi" w:eastAsia="Arial Unicode MS" w:hAnsiTheme="majorHAnsi" w:cs="Times New Roman"/>
      <w:b/>
      <w:bCs/>
      <w:iCs/>
      <w:color w:val="1F497D" w:themeColor="text2"/>
      <w:kern w:val="2"/>
      <w:sz w:val="28"/>
      <w:szCs w:val="28"/>
      <w:shd w:val="clear" w:color="auto" w:fil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7C01"/>
    <w:rPr>
      <w:rFonts w:asciiTheme="majorHAnsi" w:eastAsia="Arial Unicode MS" w:hAnsiTheme="majorHAnsi" w:cs="Times New Roman"/>
      <w:b/>
      <w:bCs/>
      <w:iCs/>
      <w:color w:val="1F497D" w:themeColor="text2"/>
      <w:kern w:val="2"/>
      <w:sz w:val="28"/>
      <w:szCs w:val="28"/>
    </w:rPr>
  </w:style>
  <w:style w:type="paragraph" w:styleId="Prrafodelista">
    <w:name w:val="List Paragraph"/>
    <w:basedOn w:val="Normal"/>
    <w:uiPriority w:val="1"/>
    <w:qFormat/>
    <w:rsid w:val="00A23174"/>
    <w:pPr>
      <w:spacing w:after="200" w:line="276" w:lineRule="auto"/>
      <w:ind w:left="720"/>
      <w:contextualSpacing/>
    </w:pPr>
    <w:rPr>
      <w:rFonts w:ascii="Gill Sans MT" w:eastAsia="Calibri" w:hAnsi="Gill Sans MT" w:cs="Times New Roman"/>
      <w:sz w:val="24"/>
    </w:rPr>
  </w:style>
  <w:style w:type="paragraph" w:styleId="Sinespaciado">
    <w:name w:val="No Spacing"/>
    <w:link w:val="SinespaciadoCar"/>
    <w:uiPriority w:val="1"/>
    <w:qFormat/>
    <w:rsid w:val="00A23174"/>
    <w:pPr>
      <w:spacing w:after="0" w:line="240" w:lineRule="auto"/>
    </w:pPr>
    <w:rPr>
      <w:rFonts w:ascii="Calibri" w:eastAsia="Calibri" w:hAnsi="Calibri" w:cs="Times New Roman"/>
      <w:lang w:val="en-US"/>
    </w:rPr>
  </w:style>
  <w:style w:type="paragraph" w:customStyle="1" w:styleId="Default">
    <w:name w:val="Default"/>
    <w:rsid w:val="004301F1"/>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character" w:customStyle="1" w:styleId="Ttulo1Car">
    <w:name w:val="Título 1 Car"/>
    <w:basedOn w:val="Fuentedeprrafopredeter"/>
    <w:link w:val="Ttulo1"/>
    <w:uiPriority w:val="9"/>
    <w:rsid w:val="008F0499"/>
    <w:rPr>
      <w:rFonts w:asciiTheme="majorHAnsi" w:eastAsiaTheme="majorEastAsia" w:hAnsiTheme="majorHAnsi" w:cstheme="majorBidi"/>
      <w:b/>
      <w:bCs/>
      <w:color w:val="365F91" w:themeColor="accent1" w:themeShade="BF"/>
      <w:sz w:val="28"/>
      <w:szCs w:val="28"/>
    </w:rPr>
  </w:style>
  <w:style w:type="paragraph" w:styleId="Piedepgina">
    <w:name w:val="footer"/>
    <w:basedOn w:val="Normal"/>
    <w:link w:val="PiedepginaCar"/>
    <w:uiPriority w:val="99"/>
    <w:unhideWhenUsed/>
    <w:rsid w:val="008F0499"/>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8F0499"/>
    <w:rPr>
      <w:rFonts w:eastAsia="MS Mincho"/>
    </w:rPr>
  </w:style>
  <w:style w:type="paragraph" w:styleId="Textodeglobo">
    <w:name w:val="Balloon Text"/>
    <w:basedOn w:val="Normal"/>
    <w:link w:val="TextodegloboCar"/>
    <w:uiPriority w:val="99"/>
    <w:semiHidden/>
    <w:unhideWhenUsed/>
    <w:rsid w:val="008F0499"/>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499"/>
    <w:rPr>
      <w:rFonts w:ascii="Tahoma" w:hAnsi="Tahoma" w:cs="Tahoma"/>
      <w:sz w:val="16"/>
      <w:szCs w:val="16"/>
    </w:rPr>
  </w:style>
  <w:style w:type="paragraph" w:styleId="Encabezado">
    <w:name w:val="header"/>
    <w:basedOn w:val="Normal"/>
    <w:link w:val="EncabezadoCar"/>
    <w:uiPriority w:val="99"/>
    <w:unhideWhenUsed/>
    <w:rsid w:val="008F0499"/>
    <w:pPr>
      <w:tabs>
        <w:tab w:val="center" w:pos="4419"/>
        <w:tab w:val="right" w:pos="8838"/>
      </w:tabs>
    </w:pPr>
  </w:style>
  <w:style w:type="character" w:customStyle="1" w:styleId="EncabezadoCar">
    <w:name w:val="Encabezado Car"/>
    <w:basedOn w:val="Fuentedeprrafopredeter"/>
    <w:link w:val="Encabezado"/>
    <w:uiPriority w:val="99"/>
    <w:rsid w:val="008F0499"/>
    <w:rPr>
      <w:rFonts w:ascii="Calibri" w:hAnsi="Calibri" w:cs="Calibri"/>
    </w:rPr>
  </w:style>
  <w:style w:type="paragraph" w:styleId="NormalWeb">
    <w:name w:val="Normal (Web)"/>
    <w:basedOn w:val="Normal"/>
    <w:uiPriority w:val="99"/>
    <w:unhideWhenUsed/>
    <w:rsid w:val="006842E0"/>
    <w:pPr>
      <w:spacing w:before="100" w:beforeAutospacing="1" w:after="100" w:afterAutospacing="1"/>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6842E0"/>
    <w:rPr>
      <w:b/>
      <w:bCs/>
    </w:rPr>
  </w:style>
  <w:style w:type="character" w:customStyle="1" w:styleId="SinespaciadoCar">
    <w:name w:val="Sin espaciado Car"/>
    <w:basedOn w:val="Fuentedeprrafopredeter"/>
    <w:link w:val="Sinespaciado"/>
    <w:uiPriority w:val="1"/>
    <w:rsid w:val="00E95A36"/>
    <w:rPr>
      <w:rFonts w:ascii="Calibri" w:eastAsia="Calibri" w:hAnsi="Calibri" w:cs="Times New Roman"/>
      <w:lang w:val="en-US"/>
    </w:rPr>
  </w:style>
  <w:style w:type="character" w:styleId="nfasis">
    <w:name w:val="Emphasis"/>
    <w:basedOn w:val="Fuentedeprrafopredeter"/>
    <w:uiPriority w:val="20"/>
    <w:qFormat/>
    <w:rsid w:val="008032FC"/>
    <w:rPr>
      <w:i/>
      <w:iCs/>
    </w:rPr>
  </w:style>
  <w:style w:type="table" w:customStyle="1" w:styleId="TableGrid1">
    <w:name w:val="Table Grid1"/>
    <w:basedOn w:val="Tablanormal"/>
    <w:next w:val="Tablaconcuadrcula"/>
    <w:uiPriority w:val="39"/>
    <w:rsid w:val="00C142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1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06F84"/>
    <w:pPr>
      <w:widowControl w:val="0"/>
      <w:autoSpaceDE w:val="0"/>
      <w:autoSpaceDN w:val="0"/>
      <w:adjustRightInd w:val="0"/>
      <w:spacing w:before="161"/>
      <w:ind w:left="102"/>
    </w:pPr>
    <w:rPr>
      <w:rFonts w:ascii="Arial" w:eastAsia="Times New Roman" w:hAnsi="Arial" w:cs="Arial"/>
      <w:sz w:val="24"/>
      <w:szCs w:val="24"/>
      <w:lang w:val="en-US"/>
    </w:rPr>
  </w:style>
  <w:style w:type="character" w:customStyle="1" w:styleId="TextoindependienteCar">
    <w:name w:val="Texto independiente Car"/>
    <w:basedOn w:val="Fuentedeprrafopredeter"/>
    <w:link w:val="Textoindependiente"/>
    <w:uiPriority w:val="1"/>
    <w:rsid w:val="00906F84"/>
    <w:rPr>
      <w:rFonts w:ascii="Arial" w:eastAsia="Times New Roman" w:hAnsi="Arial" w:cs="Arial"/>
      <w:sz w:val="24"/>
      <w:szCs w:val="24"/>
      <w:lang w:val="en-US"/>
    </w:rPr>
  </w:style>
  <w:style w:type="character" w:styleId="Hipervnculo">
    <w:name w:val="Hyperlink"/>
    <w:basedOn w:val="Fuentedeprrafopredeter"/>
    <w:uiPriority w:val="99"/>
    <w:semiHidden/>
    <w:unhideWhenUsed/>
    <w:rsid w:val="00573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095">
      <w:bodyDiv w:val="1"/>
      <w:marLeft w:val="0"/>
      <w:marRight w:val="0"/>
      <w:marTop w:val="0"/>
      <w:marBottom w:val="0"/>
      <w:divBdr>
        <w:top w:val="none" w:sz="0" w:space="0" w:color="auto"/>
        <w:left w:val="none" w:sz="0" w:space="0" w:color="auto"/>
        <w:bottom w:val="none" w:sz="0" w:space="0" w:color="auto"/>
        <w:right w:val="none" w:sz="0" w:space="0" w:color="auto"/>
      </w:divBdr>
    </w:div>
    <w:div w:id="9110704">
      <w:bodyDiv w:val="1"/>
      <w:marLeft w:val="0"/>
      <w:marRight w:val="0"/>
      <w:marTop w:val="0"/>
      <w:marBottom w:val="0"/>
      <w:divBdr>
        <w:top w:val="none" w:sz="0" w:space="0" w:color="auto"/>
        <w:left w:val="none" w:sz="0" w:space="0" w:color="auto"/>
        <w:bottom w:val="none" w:sz="0" w:space="0" w:color="auto"/>
        <w:right w:val="none" w:sz="0" w:space="0" w:color="auto"/>
      </w:divBdr>
    </w:div>
    <w:div w:id="43719659">
      <w:bodyDiv w:val="1"/>
      <w:marLeft w:val="0"/>
      <w:marRight w:val="0"/>
      <w:marTop w:val="0"/>
      <w:marBottom w:val="0"/>
      <w:divBdr>
        <w:top w:val="none" w:sz="0" w:space="0" w:color="auto"/>
        <w:left w:val="none" w:sz="0" w:space="0" w:color="auto"/>
        <w:bottom w:val="none" w:sz="0" w:space="0" w:color="auto"/>
        <w:right w:val="none" w:sz="0" w:space="0" w:color="auto"/>
      </w:divBdr>
    </w:div>
    <w:div w:id="51462280">
      <w:bodyDiv w:val="1"/>
      <w:marLeft w:val="0"/>
      <w:marRight w:val="0"/>
      <w:marTop w:val="0"/>
      <w:marBottom w:val="0"/>
      <w:divBdr>
        <w:top w:val="none" w:sz="0" w:space="0" w:color="auto"/>
        <w:left w:val="none" w:sz="0" w:space="0" w:color="auto"/>
        <w:bottom w:val="none" w:sz="0" w:space="0" w:color="auto"/>
        <w:right w:val="none" w:sz="0" w:space="0" w:color="auto"/>
      </w:divBdr>
    </w:div>
    <w:div w:id="80686946">
      <w:bodyDiv w:val="1"/>
      <w:marLeft w:val="0"/>
      <w:marRight w:val="0"/>
      <w:marTop w:val="0"/>
      <w:marBottom w:val="0"/>
      <w:divBdr>
        <w:top w:val="none" w:sz="0" w:space="0" w:color="auto"/>
        <w:left w:val="none" w:sz="0" w:space="0" w:color="auto"/>
        <w:bottom w:val="none" w:sz="0" w:space="0" w:color="auto"/>
        <w:right w:val="none" w:sz="0" w:space="0" w:color="auto"/>
      </w:divBdr>
    </w:div>
    <w:div w:id="86854640">
      <w:bodyDiv w:val="1"/>
      <w:marLeft w:val="0"/>
      <w:marRight w:val="0"/>
      <w:marTop w:val="0"/>
      <w:marBottom w:val="0"/>
      <w:divBdr>
        <w:top w:val="none" w:sz="0" w:space="0" w:color="auto"/>
        <w:left w:val="none" w:sz="0" w:space="0" w:color="auto"/>
        <w:bottom w:val="none" w:sz="0" w:space="0" w:color="auto"/>
        <w:right w:val="none" w:sz="0" w:space="0" w:color="auto"/>
      </w:divBdr>
    </w:div>
    <w:div w:id="92013798">
      <w:bodyDiv w:val="1"/>
      <w:marLeft w:val="0"/>
      <w:marRight w:val="0"/>
      <w:marTop w:val="0"/>
      <w:marBottom w:val="0"/>
      <w:divBdr>
        <w:top w:val="none" w:sz="0" w:space="0" w:color="auto"/>
        <w:left w:val="none" w:sz="0" w:space="0" w:color="auto"/>
        <w:bottom w:val="none" w:sz="0" w:space="0" w:color="auto"/>
        <w:right w:val="none" w:sz="0" w:space="0" w:color="auto"/>
      </w:divBdr>
    </w:div>
    <w:div w:id="110439686">
      <w:bodyDiv w:val="1"/>
      <w:marLeft w:val="0"/>
      <w:marRight w:val="0"/>
      <w:marTop w:val="0"/>
      <w:marBottom w:val="0"/>
      <w:divBdr>
        <w:top w:val="none" w:sz="0" w:space="0" w:color="auto"/>
        <w:left w:val="none" w:sz="0" w:space="0" w:color="auto"/>
        <w:bottom w:val="none" w:sz="0" w:space="0" w:color="auto"/>
        <w:right w:val="none" w:sz="0" w:space="0" w:color="auto"/>
      </w:divBdr>
    </w:div>
    <w:div w:id="140467769">
      <w:bodyDiv w:val="1"/>
      <w:marLeft w:val="0"/>
      <w:marRight w:val="0"/>
      <w:marTop w:val="0"/>
      <w:marBottom w:val="0"/>
      <w:divBdr>
        <w:top w:val="none" w:sz="0" w:space="0" w:color="auto"/>
        <w:left w:val="none" w:sz="0" w:space="0" w:color="auto"/>
        <w:bottom w:val="none" w:sz="0" w:space="0" w:color="auto"/>
        <w:right w:val="none" w:sz="0" w:space="0" w:color="auto"/>
      </w:divBdr>
    </w:div>
    <w:div w:id="141386026">
      <w:bodyDiv w:val="1"/>
      <w:marLeft w:val="0"/>
      <w:marRight w:val="0"/>
      <w:marTop w:val="0"/>
      <w:marBottom w:val="0"/>
      <w:divBdr>
        <w:top w:val="none" w:sz="0" w:space="0" w:color="auto"/>
        <w:left w:val="none" w:sz="0" w:space="0" w:color="auto"/>
        <w:bottom w:val="none" w:sz="0" w:space="0" w:color="auto"/>
        <w:right w:val="none" w:sz="0" w:space="0" w:color="auto"/>
      </w:divBdr>
    </w:div>
    <w:div w:id="180508034">
      <w:bodyDiv w:val="1"/>
      <w:marLeft w:val="0"/>
      <w:marRight w:val="0"/>
      <w:marTop w:val="0"/>
      <w:marBottom w:val="0"/>
      <w:divBdr>
        <w:top w:val="none" w:sz="0" w:space="0" w:color="auto"/>
        <w:left w:val="none" w:sz="0" w:space="0" w:color="auto"/>
        <w:bottom w:val="none" w:sz="0" w:space="0" w:color="auto"/>
        <w:right w:val="none" w:sz="0" w:space="0" w:color="auto"/>
      </w:divBdr>
    </w:div>
    <w:div w:id="236019069">
      <w:bodyDiv w:val="1"/>
      <w:marLeft w:val="0"/>
      <w:marRight w:val="0"/>
      <w:marTop w:val="0"/>
      <w:marBottom w:val="0"/>
      <w:divBdr>
        <w:top w:val="none" w:sz="0" w:space="0" w:color="auto"/>
        <w:left w:val="none" w:sz="0" w:space="0" w:color="auto"/>
        <w:bottom w:val="none" w:sz="0" w:space="0" w:color="auto"/>
        <w:right w:val="none" w:sz="0" w:space="0" w:color="auto"/>
      </w:divBdr>
    </w:div>
    <w:div w:id="268122056">
      <w:bodyDiv w:val="1"/>
      <w:marLeft w:val="0"/>
      <w:marRight w:val="0"/>
      <w:marTop w:val="0"/>
      <w:marBottom w:val="0"/>
      <w:divBdr>
        <w:top w:val="none" w:sz="0" w:space="0" w:color="auto"/>
        <w:left w:val="none" w:sz="0" w:space="0" w:color="auto"/>
        <w:bottom w:val="none" w:sz="0" w:space="0" w:color="auto"/>
        <w:right w:val="none" w:sz="0" w:space="0" w:color="auto"/>
      </w:divBdr>
    </w:div>
    <w:div w:id="281108313">
      <w:bodyDiv w:val="1"/>
      <w:marLeft w:val="0"/>
      <w:marRight w:val="0"/>
      <w:marTop w:val="0"/>
      <w:marBottom w:val="0"/>
      <w:divBdr>
        <w:top w:val="none" w:sz="0" w:space="0" w:color="auto"/>
        <w:left w:val="none" w:sz="0" w:space="0" w:color="auto"/>
        <w:bottom w:val="none" w:sz="0" w:space="0" w:color="auto"/>
        <w:right w:val="none" w:sz="0" w:space="0" w:color="auto"/>
      </w:divBdr>
    </w:div>
    <w:div w:id="350034068">
      <w:bodyDiv w:val="1"/>
      <w:marLeft w:val="0"/>
      <w:marRight w:val="0"/>
      <w:marTop w:val="0"/>
      <w:marBottom w:val="0"/>
      <w:divBdr>
        <w:top w:val="none" w:sz="0" w:space="0" w:color="auto"/>
        <w:left w:val="none" w:sz="0" w:space="0" w:color="auto"/>
        <w:bottom w:val="none" w:sz="0" w:space="0" w:color="auto"/>
        <w:right w:val="none" w:sz="0" w:space="0" w:color="auto"/>
      </w:divBdr>
    </w:div>
    <w:div w:id="454174519">
      <w:bodyDiv w:val="1"/>
      <w:marLeft w:val="0"/>
      <w:marRight w:val="0"/>
      <w:marTop w:val="0"/>
      <w:marBottom w:val="0"/>
      <w:divBdr>
        <w:top w:val="none" w:sz="0" w:space="0" w:color="auto"/>
        <w:left w:val="none" w:sz="0" w:space="0" w:color="auto"/>
        <w:bottom w:val="none" w:sz="0" w:space="0" w:color="auto"/>
        <w:right w:val="none" w:sz="0" w:space="0" w:color="auto"/>
      </w:divBdr>
    </w:div>
    <w:div w:id="493376437">
      <w:bodyDiv w:val="1"/>
      <w:marLeft w:val="0"/>
      <w:marRight w:val="0"/>
      <w:marTop w:val="0"/>
      <w:marBottom w:val="0"/>
      <w:divBdr>
        <w:top w:val="none" w:sz="0" w:space="0" w:color="auto"/>
        <w:left w:val="none" w:sz="0" w:space="0" w:color="auto"/>
        <w:bottom w:val="none" w:sz="0" w:space="0" w:color="auto"/>
        <w:right w:val="none" w:sz="0" w:space="0" w:color="auto"/>
      </w:divBdr>
    </w:div>
    <w:div w:id="504781010">
      <w:bodyDiv w:val="1"/>
      <w:marLeft w:val="0"/>
      <w:marRight w:val="0"/>
      <w:marTop w:val="0"/>
      <w:marBottom w:val="0"/>
      <w:divBdr>
        <w:top w:val="none" w:sz="0" w:space="0" w:color="auto"/>
        <w:left w:val="none" w:sz="0" w:space="0" w:color="auto"/>
        <w:bottom w:val="none" w:sz="0" w:space="0" w:color="auto"/>
        <w:right w:val="none" w:sz="0" w:space="0" w:color="auto"/>
      </w:divBdr>
    </w:div>
    <w:div w:id="536697261">
      <w:bodyDiv w:val="1"/>
      <w:marLeft w:val="0"/>
      <w:marRight w:val="0"/>
      <w:marTop w:val="0"/>
      <w:marBottom w:val="0"/>
      <w:divBdr>
        <w:top w:val="none" w:sz="0" w:space="0" w:color="auto"/>
        <w:left w:val="none" w:sz="0" w:space="0" w:color="auto"/>
        <w:bottom w:val="none" w:sz="0" w:space="0" w:color="auto"/>
        <w:right w:val="none" w:sz="0" w:space="0" w:color="auto"/>
      </w:divBdr>
    </w:div>
    <w:div w:id="637539553">
      <w:bodyDiv w:val="1"/>
      <w:marLeft w:val="0"/>
      <w:marRight w:val="0"/>
      <w:marTop w:val="0"/>
      <w:marBottom w:val="0"/>
      <w:divBdr>
        <w:top w:val="none" w:sz="0" w:space="0" w:color="auto"/>
        <w:left w:val="none" w:sz="0" w:space="0" w:color="auto"/>
        <w:bottom w:val="none" w:sz="0" w:space="0" w:color="auto"/>
        <w:right w:val="none" w:sz="0" w:space="0" w:color="auto"/>
      </w:divBdr>
    </w:div>
    <w:div w:id="654529081">
      <w:bodyDiv w:val="1"/>
      <w:marLeft w:val="0"/>
      <w:marRight w:val="0"/>
      <w:marTop w:val="0"/>
      <w:marBottom w:val="0"/>
      <w:divBdr>
        <w:top w:val="none" w:sz="0" w:space="0" w:color="auto"/>
        <w:left w:val="none" w:sz="0" w:space="0" w:color="auto"/>
        <w:bottom w:val="none" w:sz="0" w:space="0" w:color="auto"/>
        <w:right w:val="none" w:sz="0" w:space="0" w:color="auto"/>
      </w:divBdr>
    </w:div>
    <w:div w:id="669214316">
      <w:bodyDiv w:val="1"/>
      <w:marLeft w:val="0"/>
      <w:marRight w:val="0"/>
      <w:marTop w:val="0"/>
      <w:marBottom w:val="0"/>
      <w:divBdr>
        <w:top w:val="none" w:sz="0" w:space="0" w:color="auto"/>
        <w:left w:val="none" w:sz="0" w:space="0" w:color="auto"/>
        <w:bottom w:val="none" w:sz="0" w:space="0" w:color="auto"/>
        <w:right w:val="none" w:sz="0" w:space="0" w:color="auto"/>
      </w:divBdr>
    </w:div>
    <w:div w:id="690374061">
      <w:bodyDiv w:val="1"/>
      <w:marLeft w:val="0"/>
      <w:marRight w:val="0"/>
      <w:marTop w:val="0"/>
      <w:marBottom w:val="0"/>
      <w:divBdr>
        <w:top w:val="none" w:sz="0" w:space="0" w:color="auto"/>
        <w:left w:val="none" w:sz="0" w:space="0" w:color="auto"/>
        <w:bottom w:val="none" w:sz="0" w:space="0" w:color="auto"/>
        <w:right w:val="none" w:sz="0" w:space="0" w:color="auto"/>
      </w:divBdr>
    </w:div>
    <w:div w:id="723137379">
      <w:bodyDiv w:val="1"/>
      <w:marLeft w:val="0"/>
      <w:marRight w:val="0"/>
      <w:marTop w:val="0"/>
      <w:marBottom w:val="0"/>
      <w:divBdr>
        <w:top w:val="none" w:sz="0" w:space="0" w:color="auto"/>
        <w:left w:val="none" w:sz="0" w:space="0" w:color="auto"/>
        <w:bottom w:val="none" w:sz="0" w:space="0" w:color="auto"/>
        <w:right w:val="none" w:sz="0" w:space="0" w:color="auto"/>
      </w:divBdr>
    </w:div>
    <w:div w:id="729617275">
      <w:bodyDiv w:val="1"/>
      <w:marLeft w:val="0"/>
      <w:marRight w:val="0"/>
      <w:marTop w:val="0"/>
      <w:marBottom w:val="0"/>
      <w:divBdr>
        <w:top w:val="none" w:sz="0" w:space="0" w:color="auto"/>
        <w:left w:val="none" w:sz="0" w:space="0" w:color="auto"/>
        <w:bottom w:val="none" w:sz="0" w:space="0" w:color="auto"/>
        <w:right w:val="none" w:sz="0" w:space="0" w:color="auto"/>
      </w:divBdr>
    </w:div>
    <w:div w:id="733116605">
      <w:bodyDiv w:val="1"/>
      <w:marLeft w:val="0"/>
      <w:marRight w:val="0"/>
      <w:marTop w:val="0"/>
      <w:marBottom w:val="0"/>
      <w:divBdr>
        <w:top w:val="none" w:sz="0" w:space="0" w:color="auto"/>
        <w:left w:val="none" w:sz="0" w:space="0" w:color="auto"/>
        <w:bottom w:val="none" w:sz="0" w:space="0" w:color="auto"/>
        <w:right w:val="none" w:sz="0" w:space="0" w:color="auto"/>
      </w:divBdr>
    </w:div>
    <w:div w:id="739055729">
      <w:bodyDiv w:val="1"/>
      <w:marLeft w:val="0"/>
      <w:marRight w:val="0"/>
      <w:marTop w:val="0"/>
      <w:marBottom w:val="0"/>
      <w:divBdr>
        <w:top w:val="none" w:sz="0" w:space="0" w:color="auto"/>
        <w:left w:val="none" w:sz="0" w:space="0" w:color="auto"/>
        <w:bottom w:val="none" w:sz="0" w:space="0" w:color="auto"/>
        <w:right w:val="none" w:sz="0" w:space="0" w:color="auto"/>
      </w:divBdr>
    </w:div>
    <w:div w:id="766578483">
      <w:bodyDiv w:val="1"/>
      <w:marLeft w:val="0"/>
      <w:marRight w:val="0"/>
      <w:marTop w:val="0"/>
      <w:marBottom w:val="0"/>
      <w:divBdr>
        <w:top w:val="none" w:sz="0" w:space="0" w:color="auto"/>
        <w:left w:val="none" w:sz="0" w:space="0" w:color="auto"/>
        <w:bottom w:val="none" w:sz="0" w:space="0" w:color="auto"/>
        <w:right w:val="none" w:sz="0" w:space="0" w:color="auto"/>
      </w:divBdr>
    </w:div>
    <w:div w:id="797183496">
      <w:bodyDiv w:val="1"/>
      <w:marLeft w:val="0"/>
      <w:marRight w:val="0"/>
      <w:marTop w:val="0"/>
      <w:marBottom w:val="0"/>
      <w:divBdr>
        <w:top w:val="none" w:sz="0" w:space="0" w:color="auto"/>
        <w:left w:val="none" w:sz="0" w:space="0" w:color="auto"/>
        <w:bottom w:val="none" w:sz="0" w:space="0" w:color="auto"/>
        <w:right w:val="none" w:sz="0" w:space="0" w:color="auto"/>
      </w:divBdr>
    </w:div>
    <w:div w:id="898172163">
      <w:bodyDiv w:val="1"/>
      <w:marLeft w:val="0"/>
      <w:marRight w:val="0"/>
      <w:marTop w:val="0"/>
      <w:marBottom w:val="0"/>
      <w:divBdr>
        <w:top w:val="none" w:sz="0" w:space="0" w:color="auto"/>
        <w:left w:val="none" w:sz="0" w:space="0" w:color="auto"/>
        <w:bottom w:val="none" w:sz="0" w:space="0" w:color="auto"/>
        <w:right w:val="none" w:sz="0" w:space="0" w:color="auto"/>
      </w:divBdr>
    </w:div>
    <w:div w:id="907113634">
      <w:bodyDiv w:val="1"/>
      <w:marLeft w:val="0"/>
      <w:marRight w:val="0"/>
      <w:marTop w:val="0"/>
      <w:marBottom w:val="0"/>
      <w:divBdr>
        <w:top w:val="none" w:sz="0" w:space="0" w:color="auto"/>
        <w:left w:val="none" w:sz="0" w:space="0" w:color="auto"/>
        <w:bottom w:val="none" w:sz="0" w:space="0" w:color="auto"/>
        <w:right w:val="none" w:sz="0" w:space="0" w:color="auto"/>
      </w:divBdr>
    </w:div>
    <w:div w:id="944773034">
      <w:bodyDiv w:val="1"/>
      <w:marLeft w:val="0"/>
      <w:marRight w:val="0"/>
      <w:marTop w:val="0"/>
      <w:marBottom w:val="0"/>
      <w:divBdr>
        <w:top w:val="none" w:sz="0" w:space="0" w:color="auto"/>
        <w:left w:val="none" w:sz="0" w:space="0" w:color="auto"/>
        <w:bottom w:val="none" w:sz="0" w:space="0" w:color="auto"/>
        <w:right w:val="none" w:sz="0" w:space="0" w:color="auto"/>
      </w:divBdr>
    </w:div>
    <w:div w:id="950821681">
      <w:bodyDiv w:val="1"/>
      <w:marLeft w:val="0"/>
      <w:marRight w:val="0"/>
      <w:marTop w:val="0"/>
      <w:marBottom w:val="0"/>
      <w:divBdr>
        <w:top w:val="none" w:sz="0" w:space="0" w:color="auto"/>
        <w:left w:val="none" w:sz="0" w:space="0" w:color="auto"/>
        <w:bottom w:val="none" w:sz="0" w:space="0" w:color="auto"/>
        <w:right w:val="none" w:sz="0" w:space="0" w:color="auto"/>
      </w:divBdr>
    </w:div>
    <w:div w:id="958032160">
      <w:bodyDiv w:val="1"/>
      <w:marLeft w:val="0"/>
      <w:marRight w:val="0"/>
      <w:marTop w:val="0"/>
      <w:marBottom w:val="0"/>
      <w:divBdr>
        <w:top w:val="none" w:sz="0" w:space="0" w:color="auto"/>
        <w:left w:val="none" w:sz="0" w:space="0" w:color="auto"/>
        <w:bottom w:val="none" w:sz="0" w:space="0" w:color="auto"/>
        <w:right w:val="none" w:sz="0" w:space="0" w:color="auto"/>
      </w:divBdr>
    </w:div>
    <w:div w:id="983269087">
      <w:bodyDiv w:val="1"/>
      <w:marLeft w:val="0"/>
      <w:marRight w:val="0"/>
      <w:marTop w:val="0"/>
      <w:marBottom w:val="0"/>
      <w:divBdr>
        <w:top w:val="none" w:sz="0" w:space="0" w:color="auto"/>
        <w:left w:val="none" w:sz="0" w:space="0" w:color="auto"/>
        <w:bottom w:val="none" w:sz="0" w:space="0" w:color="auto"/>
        <w:right w:val="none" w:sz="0" w:space="0" w:color="auto"/>
      </w:divBdr>
    </w:div>
    <w:div w:id="1023287280">
      <w:bodyDiv w:val="1"/>
      <w:marLeft w:val="0"/>
      <w:marRight w:val="0"/>
      <w:marTop w:val="0"/>
      <w:marBottom w:val="0"/>
      <w:divBdr>
        <w:top w:val="none" w:sz="0" w:space="0" w:color="auto"/>
        <w:left w:val="none" w:sz="0" w:space="0" w:color="auto"/>
        <w:bottom w:val="none" w:sz="0" w:space="0" w:color="auto"/>
        <w:right w:val="none" w:sz="0" w:space="0" w:color="auto"/>
      </w:divBdr>
    </w:div>
    <w:div w:id="1090196491">
      <w:bodyDiv w:val="1"/>
      <w:marLeft w:val="0"/>
      <w:marRight w:val="0"/>
      <w:marTop w:val="0"/>
      <w:marBottom w:val="0"/>
      <w:divBdr>
        <w:top w:val="none" w:sz="0" w:space="0" w:color="auto"/>
        <w:left w:val="none" w:sz="0" w:space="0" w:color="auto"/>
        <w:bottom w:val="none" w:sz="0" w:space="0" w:color="auto"/>
        <w:right w:val="none" w:sz="0" w:space="0" w:color="auto"/>
      </w:divBdr>
    </w:div>
    <w:div w:id="1159153346">
      <w:bodyDiv w:val="1"/>
      <w:marLeft w:val="0"/>
      <w:marRight w:val="0"/>
      <w:marTop w:val="0"/>
      <w:marBottom w:val="0"/>
      <w:divBdr>
        <w:top w:val="none" w:sz="0" w:space="0" w:color="auto"/>
        <w:left w:val="none" w:sz="0" w:space="0" w:color="auto"/>
        <w:bottom w:val="none" w:sz="0" w:space="0" w:color="auto"/>
        <w:right w:val="none" w:sz="0" w:space="0" w:color="auto"/>
      </w:divBdr>
    </w:div>
    <w:div w:id="1223754156">
      <w:bodyDiv w:val="1"/>
      <w:marLeft w:val="0"/>
      <w:marRight w:val="0"/>
      <w:marTop w:val="0"/>
      <w:marBottom w:val="0"/>
      <w:divBdr>
        <w:top w:val="none" w:sz="0" w:space="0" w:color="auto"/>
        <w:left w:val="none" w:sz="0" w:space="0" w:color="auto"/>
        <w:bottom w:val="none" w:sz="0" w:space="0" w:color="auto"/>
        <w:right w:val="none" w:sz="0" w:space="0" w:color="auto"/>
      </w:divBdr>
    </w:div>
    <w:div w:id="1242059078">
      <w:bodyDiv w:val="1"/>
      <w:marLeft w:val="0"/>
      <w:marRight w:val="0"/>
      <w:marTop w:val="0"/>
      <w:marBottom w:val="0"/>
      <w:divBdr>
        <w:top w:val="none" w:sz="0" w:space="0" w:color="auto"/>
        <w:left w:val="none" w:sz="0" w:space="0" w:color="auto"/>
        <w:bottom w:val="none" w:sz="0" w:space="0" w:color="auto"/>
        <w:right w:val="none" w:sz="0" w:space="0" w:color="auto"/>
      </w:divBdr>
    </w:div>
    <w:div w:id="1246184729">
      <w:bodyDiv w:val="1"/>
      <w:marLeft w:val="0"/>
      <w:marRight w:val="0"/>
      <w:marTop w:val="0"/>
      <w:marBottom w:val="0"/>
      <w:divBdr>
        <w:top w:val="none" w:sz="0" w:space="0" w:color="auto"/>
        <w:left w:val="none" w:sz="0" w:space="0" w:color="auto"/>
        <w:bottom w:val="none" w:sz="0" w:space="0" w:color="auto"/>
        <w:right w:val="none" w:sz="0" w:space="0" w:color="auto"/>
      </w:divBdr>
    </w:div>
    <w:div w:id="1279557531">
      <w:bodyDiv w:val="1"/>
      <w:marLeft w:val="0"/>
      <w:marRight w:val="0"/>
      <w:marTop w:val="0"/>
      <w:marBottom w:val="0"/>
      <w:divBdr>
        <w:top w:val="none" w:sz="0" w:space="0" w:color="auto"/>
        <w:left w:val="none" w:sz="0" w:space="0" w:color="auto"/>
        <w:bottom w:val="none" w:sz="0" w:space="0" w:color="auto"/>
        <w:right w:val="none" w:sz="0" w:space="0" w:color="auto"/>
      </w:divBdr>
    </w:div>
    <w:div w:id="1307054820">
      <w:bodyDiv w:val="1"/>
      <w:marLeft w:val="0"/>
      <w:marRight w:val="0"/>
      <w:marTop w:val="0"/>
      <w:marBottom w:val="0"/>
      <w:divBdr>
        <w:top w:val="none" w:sz="0" w:space="0" w:color="auto"/>
        <w:left w:val="none" w:sz="0" w:space="0" w:color="auto"/>
        <w:bottom w:val="none" w:sz="0" w:space="0" w:color="auto"/>
        <w:right w:val="none" w:sz="0" w:space="0" w:color="auto"/>
      </w:divBdr>
    </w:div>
    <w:div w:id="1412853703">
      <w:bodyDiv w:val="1"/>
      <w:marLeft w:val="0"/>
      <w:marRight w:val="0"/>
      <w:marTop w:val="0"/>
      <w:marBottom w:val="0"/>
      <w:divBdr>
        <w:top w:val="none" w:sz="0" w:space="0" w:color="auto"/>
        <w:left w:val="none" w:sz="0" w:space="0" w:color="auto"/>
        <w:bottom w:val="none" w:sz="0" w:space="0" w:color="auto"/>
        <w:right w:val="none" w:sz="0" w:space="0" w:color="auto"/>
      </w:divBdr>
    </w:div>
    <w:div w:id="1497843277">
      <w:bodyDiv w:val="1"/>
      <w:marLeft w:val="0"/>
      <w:marRight w:val="0"/>
      <w:marTop w:val="0"/>
      <w:marBottom w:val="0"/>
      <w:divBdr>
        <w:top w:val="none" w:sz="0" w:space="0" w:color="auto"/>
        <w:left w:val="none" w:sz="0" w:space="0" w:color="auto"/>
        <w:bottom w:val="none" w:sz="0" w:space="0" w:color="auto"/>
        <w:right w:val="none" w:sz="0" w:space="0" w:color="auto"/>
      </w:divBdr>
    </w:div>
    <w:div w:id="1498501380">
      <w:bodyDiv w:val="1"/>
      <w:marLeft w:val="0"/>
      <w:marRight w:val="0"/>
      <w:marTop w:val="0"/>
      <w:marBottom w:val="0"/>
      <w:divBdr>
        <w:top w:val="none" w:sz="0" w:space="0" w:color="auto"/>
        <w:left w:val="none" w:sz="0" w:space="0" w:color="auto"/>
        <w:bottom w:val="none" w:sz="0" w:space="0" w:color="auto"/>
        <w:right w:val="none" w:sz="0" w:space="0" w:color="auto"/>
      </w:divBdr>
    </w:div>
    <w:div w:id="1501191674">
      <w:bodyDiv w:val="1"/>
      <w:marLeft w:val="0"/>
      <w:marRight w:val="0"/>
      <w:marTop w:val="0"/>
      <w:marBottom w:val="0"/>
      <w:divBdr>
        <w:top w:val="none" w:sz="0" w:space="0" w:color="auto"/>
        <w:left w:val="none" w:sz="0" w:space="0" w:color="auto"/>
        <w:bottom w:val="none" w:sz="0" w:space="0" w:color="auto"/>
        <w:right w:val="none" w:sz="0" w:space="0" w:color="auto"/>
      </w:divBdr>
    </w:div>
    <w:div w:id="1556577657">
      <w:bodyDiv w:val="1"/>
      <w:marLeft w:val="0"/>
      <w:marRight w:val="0"/>
      <w:marTop w:val="0"/>
      <w:marBottom w:val="0"/>
      <w:divBdr>
        <w:top w:val="none" w:sz="0" w:space="0" w:color="auto"/>
        <w:left w:val="none" w:sz="0" w:space="0" w:color="auto"/>
        <w:bottom w:val="none" w:sz="0" w:space="0" w:color="auto"/>
        <w:right w:val="none" w:sz="0" w:space="0" w:color="auto"/>
      </w:divBdr>
    </w:div>
    <w:div w:id="1569732381">
      <w:bodyDiv w:val="1"/>
      <w:marLeft w:val="0"/>
      <w:marRight w:val="0"/>
      <w:marTop w:val="0"/>
      <w:marBottom w:val="0"/>
      <w:divBdr>
        <w:top w:val="none" w:sz="0" w:space="0" w:color="auto"/>
        <w:left w:val="none" w:sz="0" w:space="0" w:color="auto"/>
        <w:bottom w:val="none" w:sz="0" w:space="0" w:color="auto"/>
        <w:right w:val="none" w:sz="0" w:space="0" w:color="auto"/>
      </w:divBdr>
    </w:div>
    <w:div w:id="1594625373">
      <w:bodyDiv w:val="1"/>
      <w:marLeft w:val="0"/>
      <w:marRight w:val="0"/>
      <w:marTop w:val="0"/>
      <w:marBottom w:val="0"/>
      <w:divBdr>
        <w:top w:val="none" w:sz="0" w:space="0" w:color="auto"/>
        <w:left w:val="none" w:sz="0" w:space="0" w:color="auto"/>
        <w:bottom w:val="none" w:sz="0" w:space="0" w:color="auto"/>
        <w:right w:val="none" w:sz="0" w:space="0" w:color="auto"/>
      </w:divBdr>
    </w:div>
    <w:div w:id="1599409649">
      <w:bodyDiv w:val="1"/>
      <w:marLeft w:val="0"/>
      <w:marRight w:val="0"/>
      <w:marTop w:val="0"/>
      <w:marBottom w:val="0"/>
      <w:divBdr>
        <w:top w:val="none" w:sz="0" w:space="0" w:color="auto"/>
        <w:left w:val="none" w:sz="0" w:space="0" w:color="auto"/>
        <w:bottom w:val="none" w:sz="0" w:space="0" w:color="auto"/>
        <w:right w:val="none" w:sz="0" w:space="0" w:color="auto"/>
      </w:divBdr>
    </w:div>
    <w:div w:id="1629777620">
      <w:bodyDiv w:val="1"/>
      <w:marLeft w:val="0"/>
      <w:marRight w:val="0"/>
      <w:marTop w:val="0"/>
      <w:marBottom w:val="0"/>
      <w:divBdr>
        <w:top w:val="none" w:sz="0" w:space="0" w:color="auto"/>
        <w:left w:val="none" w:sz="0" w:space="0" w:color="auto"/>
        <w:bottom w:val="none" w:sz="0" w:space="0" w:color="auto"/>
        <w:right w:val="none" w:sz="0" w:space="0" w:color="auto"/>
      </w:divBdr>
    </w:div>
    <w:div w:id="1681543298">
      <w:bodyDiv w:val="1"/>
      <w:marLeft w:val="0"/>
      <w:marRight w:val="0"/>
      <w:marTop w:val="0"/>
      <w:marBottom w:val="0"/>
      <w:divBdr>
        <w:top w:val="none" w:sz="0" w:space="0" w:color="auto"/>
        <w:left w:val="none" w:sz="0" w:space="0" w:color="auto"/>
        <w:bottom w:val="none" w:sz="0" w:space="0" w:color="auto"/>
        <w:right w:val="none" w:sz="0" w:space="0" w:color="auto"/>
      </w:divBdr>
    </w:div>
    <w:div w:id="1717656615">
      <w:bodyDiv w:val="1"/>
      <w:marLeft w:val="0"/>
      <w:marRight w:val="0"/>
      <w:marTop w:val="0"/>
      <w:marBottom w:val="0"/>
      <w:divBdr>
        <w:top w:val="none" w:sz="0" w:space="0" w:color="auto"/>
        <w:left w:val="none" w:sz="0" w:space="0" w:color="auto"/>
        <w:bottom w:val="none" w:sz="0" w:space="0" w:color="auto"/>
        <w:right w:val="none" w:sz="0" w:space="0" w:color="auto"/>
      </w:divBdr>
    </w:div>
    <w:div w:id="1722442476">
      <w:bodyDiv w:val="1"/>
      <w:marLeft w:val="0"/>
      <w:marRight w:val="0"/>
      <w:marTop w:val="0"/>
      <w:marBottom w:val="0"/>
      <w:divBdr>
        <w:top w:val="none" w:sz="0" w:space="0" w:color="auto"/>
        <w:left w:val="none" w:sz="0" w:space="0" w:color="auto"/>
        <w:bottom w:val="none" w:sz="0" w:space="0" w:color="auto"/>
        <w:right w:val="none" w:sz="0" w:space="0" w:color="auto"/>
      </w:divBdr>
    </w:div>
    <w:div w:id="1745058938">
      <w:bodyDiv w:val="1"/>
      <w:marLeft w:val="0"/>
      <w:marRight w:val="0"/>
      <w:marTop w:val="0"/>
      <w:marBottom w:val="0"/>
      <w:divBdr>
        <w:top w:val="none" w:sz="0" w:space="0" w:color="auto"/>
        <w:left w:val="none" w:sz="0" w:space="0" w:color="auto"/>
        <w:bottom w:val="none" w:sz="0" w:space="0" w:color="auto"/>
        <w:right w:val="none" w:sz="0" w:space="0" w:color="auto"/>
      </w:divBdr>
    </w:div>
    <w:div w:id="1789540150">
      <w:bodyDiv w:val="1"/>
      <w:marLeft w:val="0"/>
      <w:marRight w:val="0"/>
      <w:marTop w:val="0"/>
      <w:marBottom w:val="0"/>
      <w:divBdr>
        <w:top w:val="none" w:sz="0" w:space="0" w:color="auto"/>
        <w:left w:val="none" w:sz="0" w:space="0" w:color="auto"/>
        <w:bottom w:val="none" w:sz="0" w:space="0" w:color="auto"/>
        <w:right w:val="none" w:sz="0" w:space="0" w:color="auto"/>
      </w:divBdr>
    </w:div>
    <w:div w:id="1804300975">
      <w:bodyDiv w:val="1"/>
      <w:marLeft w:val="0"/>
      <w:marRight w:val="0"/>
      <w:marTop w:val="0"/>
      <w:marBottom w:val="0"/>
      <w:divBdr>
        <w:top w:val="none" w:sz="0" w:space="0" w:color="auto"/>
        <w:left w:val="none" w:sz="0" w:space="0" w:color="auto"/>
        <w:bottom w:val="none" w:sz="0" w:space="0" w:color="auto"/>
        <w:right w:val="none" w:sz="0" w:space="0" w:color="auto"/>
      </w:divBdr>
    </w:div>
    <w:div w:id="1804882266">
      <w:bodyDiv w:val="1"/>
      <w:marLeft w:val="0"/>
      <w:marRight w:val="0"/>
      <w:marTop w:val="0"/>
      <w:marBottom w:val="0"/>
      <w:divBdr>
        <w:top w:val="none" w:sz="0" w:space="0" w:color="auto"/>
        <w:left w:val="none" w:sz="0" w:space="0" w:color="auto"/>
        <w:bottom w:val="none" w:sz="0" w:space="0" w:color="auto"/>
        <w:right w:val="none" w:sz="0" w:space="0" w:color="auto"/>
      </w:divBdr>
    </w:div>
    <w:div w:id="1817528029">
      <w:bodyDiv w:val="1"/>
      <w:marLeft w:val="0"/>
      <w:marRight w:val="0"/>
      <w:marTop w:val="0"/>
      <w:marBottom w:val="0"/>
      <w:divBdr>
        <w:top w:val="none" w:sz="0" w:space="0" w:color="auto"/>
        <w:left w:val="none" w:sz="0" w:space="0" w:color="auto"/>
        <w:bottom w:val="none" w:sz="0" w:space="0" w:color="auto"/>
        <w:right w:val="none" w:sz="0" w:space="0" w:color="auto"/>
      </w:divBdr>
    </w:div>
    <w:div w:id="1925383682">
      <w:bodyDiv w:val="1"/>
      <w:marLeft w:val="0"/>
      <w:marRight w:val="0"/>
      <w:marTop w:val="0"/>
      <w:marBottom w:val="0"/>
      <w:divBdr>
        <w:top w:val="none" w:sz="0" w:space="0" w:color="auto"/>
        <w:left w:val="none" w:sz="0" w:space="0" w:color="auto"/>
        <w:bottom w:val="none" w:sz="0" w:space="0" w:color="auto"/>
        <w:right w:val="none" w:sz="0" w:space="0" w:color="auto"/>
      </w:divBdr>
    </w:div>
    <w:div w:id="1934321460">
      <w:bodyDiv w:val="1"/>
      <w:marLeft w:val="0"/>
      <w:marRight w:val="0"/>
      <w:marTop w:val="0"/>
      <w:marBottom w:val="0"/>
      <w:divBdr>
        <w:top w:val="none" w:sz="0" w:space="0" w:color="auto"/>
        <w:left w:val="none" w:sz="0" w:space="0" w:color="auto"/>
        <w:bottom w:val="none" w:sz="0" w:space="0" w:color="auto"/>
        <w:right w:val="none" w:sz="0" w:space="0" w:color="auto"/>
      </w:divBdr>
    </w:div>
    <w:div w:id="1944413917">
      <w:bodyDiv w:val="1"/>
      <w:marLeft w:val="0"/>
      <w:marRight w:val="0"/>
      <w:marTop w:val="0"/>
      <w:marBottom w:val="0"/>
      <w:divBdr>
        <w:top w:val="none" w:sz="0" w:space="0" w:color="auto"/>
        <w:left w:val="none" w:sz="0" w:space="0" w:color="auto"/>
        <w:bottom w:val="none" w:sz="0" w:space="0" w:color="auto"/>
        <w:right w:val="none" w:sz="0" w:space="0" w:color="auto"/>
      </w:divBdr>
    </w:div>
    <w:div w:id="1963028009">
      <w:bodyDiv w:val="1"/>
      <w:marLeft w:val="0"/>
      <w:marRight w:val="0"/>
      <w:marTop w:val="0"/>
      <w:marBottom w:val="0"/>
      <w:divBdr>
        <w:top w:val="none" w:sz="0" w:space="0" w:color="auto"/>
        <w:left w:val="none" w:sz="0" w:space="0" w:color="auto"/>
        <w:bottom w:val="none" w:sz="0" w:space="0" w:color="auto"/>
        <w:right w:val="none" w:sz="0" w:space="0" w:color="auto"/>
      </w:divBdr>
    </w:div>
    <w:div w:id="2022395488">
      <w:bodyDiv w:val="1"/>
      <w:marLeft w:val="0"/>
      <w:marRight w:val="0"/>
      <w:marTop w:val="0"/>
      <w:marBottom w:val="0"/>
      <w:divBdr>
        <w:top w:val="none" w:sz="0" w:space="0" w:color="auto"/>
        <w:left w:val="none" w:sz="0" w:space="0" w:color="auto"/>
        <w:bottom w:val="none" w:sz="0" w:space="0" w:color="auto"/>
        <w:right w:val="none" w:sz="0" w:space="0" w:color="auto"/>
      </w:divBdr>
    </w:div>
    <w:div w:id="2052071254">
      <w:bodyDiv w:val="1"/>
      <w:marLeft w:val="0"/>
      <w:marRight w:val="0"/>
      <w:marTop w:val="0"/>
      <w:marBottom w:val="0"/>
      <w:divBdr>
        <w:top w:val="none" w:sz="0" w:space="0" w:color="auto"/>
        <w:left w:val="none" w:sz="0" w:space="0" w:color="auto"/>
        <w:bottom w:val="none" w:sz="0" w:space="0" w:color="auto"/>
        <w:right w:val="none" w:sz="0" w:space="0" w:color="auto"/>
      </w:divBdr>
    </w:div>
    <w:div w:id="20944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61F9534A0C3964480EE09E9FE58FF7A" ma:contentTypeVersion="8" ma:contentTypeDescription="Crear nuevo documento." ma:contentTypeScope="" ma:versionID="3a96aa26d1feff4b24251d6fac6355f4">
  <xsd:schema xmlns:xsd="http://www.w3.org/2001/XMLSchema" xmlns:xs="http://www.w3.org/2001/XMLSchema" xmlns:p="http://schemas.microsoft.com/office/2006/metadata/properties" xmlns:ns3="3c98ddb9-90c0-48ef-9243-c22aa00422d8" targetNamespace="http://schemas.microsoft.com/office/2006/metadata/properties" ma:root="true" ma:fieldsID="b86131cad7781c122111fc4c7b8fc23c" ns3:_="">
    <xsd:import namespace="3c98ddb9-90c0-48ef-9243-c22aa0042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ddb9-90c0-48ef-9243-c22aa004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15662-D7A3-4D70-B7A1-142E406523BB}">
  <ds:schemaRefs>
    <ds:schemaRef ds:uri="http://schemas.microsoft.com/sharepoint/v3/contenttype/forms"/>
  </ds:schemaRefs>
</ds:datastoreItem>
</file>

<file path=customXml/itemProps2.xml><?xml version="1.0" encoding="utf-8"?>
<ds:datastoreItem xmlns:ds="http://schemas.openxmlformats.org/officeDocument/2006/customXml" ds:itemID="{F086D59A-AAE9-4169-9FA6-0F6B1258057F}">
  <ds:schemaRefs>
    <ds:schemaRef ds:uri="http://schemas.openxmlformats.org/officeDocument/2006/bibliography"/>
  </ds:schemaRefs>
</ds:datastoreItem>
</file>

<file path=customXml/itemProps3.xml><?xml version="1.0" encoding="utf-8"?>
<ds:datastoreItem xmlns:ds="http://schemas.openxmlformats.org/officeDocument/2006/customXml" ds:itemID="{6CCEFCD9-48EF-44CC-BD26-6911A143C039}">
  <ds:schemaRef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3c98ddb9-90c0-48ef-9243-c22aa00422d8"/>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DA905BF-A57E-4573-91AC-9578BF97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ddb9-90c0-48ef-9243-c22aa0042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10405</TotalTime>
  <Pages>5</Pages>
  <Words>1527</Words>
  <Characters>8400</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Autoridad Nacional de Asuntos Maritimos (ANAMAR)</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Autoridad Nacional de Asuntos Maritimos</dc:creator>
  <cp:lastModifiedBy>Yamilet Reyes Rodriguez</cp:lastModifiedBy>
  <cp:revision>33</cp:revision>
  <cp:lastPrinted>2025-07-15T14:10:00Z</cp:lastPrinted>
  <dcterms:created xsi:type="dcterms:W3CDTF">2024-07-12T18:55:00Z</dcterms:created>
  <dcterms:modified xsi:type="dcterms:W3CDTF">2025-07-18T17:24:00Z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0x010100861F9534A0C3964480EE09E9FE58FF7A</vt:lpwstr>
  </property>
</Properties>
</file>