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949B" w14:textId="77777777" w:rsidR="006D415E" w:rsidRDefault="006D415E" w:rsidP="00FB7F36">
      <w:pPr>
        <w:spacing w:line="276" w:lineRule="auto"/>
        <w:ind w:left="360"/>
        <w:jc w:val="center"/>
        <w:rPr>
          <w:rFonts w:ascii="Gill Sans MT" w:hAnsi="Gill Sans MT"/>
          <w:b/>
          <w:color w:val="002060"/>
          <w:sz w:val="28"/>
          <w:szCs w:val="28"/>
        </w:rPr>
      </w:pPr>
    </w:p>
    <w:p w14:paraId="753F981F" w14:textId="23CBE19A" w:rsidR="007B4673" w:rsidRPr="00E46634" w:rsidRDefault="007B4673" w:rsidP="00FB7F36">
      <w:pPr>
        <w:spacing w:line="276" w:lineRule="auto"/>
        <w:ind w:left="360"/>
        <w:jc w:val="center"/>
        <w:rPr>
          <w:rFonts w:ascii="Gill Sans MT" w:hAnsi="Gill Sans MT"/>
          <w:b/>
          <w:color w:val="002060"/>
          <w:sz w:val="28"/>
          <w:szCs w:val="28"/>
        </w:rPr>
      </w:pPr>
      <w:r w:rsidRPr="00E46634">
        <w:rPr>
          <w:rFonts w:ascii="Gill Sans MT" w:hAnsi="Gill Sans MT"/>
          <w:b/>
          <w:color w:val="002060"/>
          <w:sz w:val="28"/>
          <w:szCs w:val="28"/>
        </w:rPr>
        <w:t>INFORME DE SEGUIMIENTO PROGRAMA</w:t>
      </w:r>
      <w:r w:rsidR="00BC38F2" w:rsidRPr="00E46634">
        <w:rPr>
          <w:rFonts w:ascii="Gill Sans MT" w:hAnsi="Gill Sans MT"/>
          <w:b/>
          <w:color w:val="002060"/>
          <w:sz w:val="28"/>
          <w:szCs w:val="28"/>
        </w:rPr>
        <w:t>S Y PROYECTOS</w:t>
      </w:r>
    </w:p>
    <w:p w14:paraId="7B70D9D0" w14:textId="0474679A" w:rsidR="00102D37" w:rsidRPr="00E46634" w:rsidRDefault="008F35D1" w:rsidP="00FB7F36">
      <w:pPr>
        <w:spacing w:line="276" w:lineRule="auto"/>
        <w:ind w:left="360"/>
        <w:jc w:val="center"/>
        <w:rPr>
          <w:rFonts w:ascii="Gill Sans MT" w:hAnsi="Gill Sans MT"/>
          <w:b/>
          <w:color w:val="002060"/>
          <w:sz w:val="28"/>
          <w:szCs w:val="28"/>
        </w:rPr>
      </w:pPr>
      <w:r>
        <w:rPr>
          <w:rFonts w:ascii="Gill Sans MT" w:hAnsi="Gill Sans MT"/>
          <w:b/>
          <w:color w:val="002060"/>
          <w:sz w:val="28"/>
          <w:szCs w:val="28"/>
        </w:rPr>
        <w:t>E</w:t>
      </w:r>
      <w:r w:rsidR="00995BB7">
        <w:rPr>
          <w:rFonts w:ascii="Gill Sans MT" w:hAnsi="Gill Sans MT"/>
          <w:b/>
          <w:color w:val="002060"/>
          <w:sz w:val="28"/>
          <w:szCs w:val="28"/>
        </w:rPr>
        <w:t>NERO</w:t>
      </w:r>
      <w:r w:rsidR="00BB5C52">
        <w:rPr>
          <w:rFonts w:ascii="Gill Sans MT" w:hAnsi="Gill Sans MT"/>
          <w:b/>
          <w:color w:val="002060"/>
          <w:sz w:val="28"/>
          <w:szCs w:val="28"/>
        </w:rPr>
        <w:t>-</w:t>
      </w:r>
      <w:r w:rsidR="00995BB7">
        <w:rPr>
          <w:rFonts w:ascii="Gill Sans MT" w:hAnsi="Gill Sans MT"/>
          <w:b/>
          <w:color w:val="002060"/>
          <w:sz w:val="28"/>
          <w:szCs w:val="28"/>
        </w:rPr>
        <w:t>MARZO</w:t>
      </w:r>
      <w:r w:rsidR="00AC69A3">
        <w:rPr>
          <w:rFonts w:ascii="Gill Sans MT" w:hAnsi="Gill Sans MT"/>
          <w:b/>
          <w:color w:val="002060"/>
          <w:sz w:val="28"/>
          <w:szCs w:val="28"/>
        </w:rPr>
        <w:t xml:space="preserve"> 202</w:t>
      </w:r>
      <w:r w:rsidR="00995BB7">
        <w:rPr>
          <w:rFonts w:ascii="Gill Sans MT" w:hAnsi="Gill Sans MT"/>
          <w:b/>
          <w:color w:val="002060"/>
          <w:sz w:val="28"/>
          <w:szCs w:val="28"/>
        </w:rPr>
        <w:t>5</w:t>
      </w:r>
    </w:p>
    <w:p w14:paraId="4B74C516" w14:textId="3FB1D9EC" w:rsidR="0003092E" w:rsidRPr="00E46634" w:rsidRDefault="0003092E" w:rsidP="00FB7F36">
      <w:pPr>
        <w:spacing w:line="276" w:lineRule="auto"/>
        <w:jc w:val="center"/>
        <w:rPr>
          <w:rFonts w:ascii="Gill Sans MT" w:hAnsi="Gill Sans MT"/>
          <w:sz w:val="24"/>
          <w:szCs w:val="24"/>
        </w:rPr>
      </w:pPr>
    </w:p>
    <w:p w14:paraId="4490DC16" w14:textId="51B3B811" w:rsidR="0003092E" w:rsidRPr="00E46634" w:rsidRDefault="0003092E" w:rsidP="00FB7F36">
      <w:pPr>
        <w:spacing w:line="276" w:lineRule="auto"/>
        <w:jc w:val="both"/>
        <w:rPr>
          <w:rFonts w:ascii="Gill Sans MT" w:hAnsi="Gill Sans MT"/>
          <w:sz w:val="24"/>
          <w:szCs w:val="24"/>
        </w:rPr>
      </w:pPr>
      <w:r w:rsidRPr="00E46634">
        <w:rPr>
          <w:rFonts w:ascii="Gill Sans MT" w:hAnsi="Gill Sans MT"/>
          <w:b/>
          <w:sz w:val="24"/>
          <w:szCs w:val="24"/>
        </w:rPr>
        <w:t>Capítulo:</w:t>
      </w:r>
      <w:r w:rsidR="0067291A" w:rsidRPr="00E46634">
        <w:rPr>
          <w:rFonts w:ascii="Gill Sans MT" w:hAnsi="Gill Sans MT"/>
          <w:b/>
          <w:sz w:val="24"/>
          <w:szCs w:val="24"/>
        </w:rPr>
        <w:tab/>
      </w:r>
      <w:r w:rsidR="0067291A" w:rsidRPr="00E46634">
        <w:rPr>
          <w:rFonts w:ascii="Gill Sans MT" w:hAnsi="Gill Sans MT"/>
          <w:b/>
          <w:sz w:val="24"/>
          <w:szCs w:val="24"/>
        </w:rPr>
        <w:tab/>
      </w:r>
      <w:r w:rsidR="0067291A" w:rsidRPr="00E46634">
        <w:rPr>
          <w:rFonts w:ascii="Gill Sans MT" w:hAnsi="Gill Sans MT"/>
          <w:b/>
          <w:sz w:val="24"/>
          <w:szCs w:val="24"/>
        </w:rPr>
        <w:tab/>
      </w:r>
      <w:r w:rsidR="002439A6" w:rsidRPr="00E46634">
        <w:rPr>
          <w:rFonts w:ascii="Gill Sans MT" w:hAnsi="Gill Sans MT"/>
          <w:sz w:val="24"/>
          <w:szCs w:val="24"/>
        </w:rPr>
        <w:t>0201- Presidencia de la República</w:t>
      </w:r>
    </w:p>
    <w:p w14:paraId="29CB0862" w14:textId="76A938B1" w:rsidR="002439A6" w:rsidRPr="00E46634" w:rsidRDefault="002439A6" w:rsidP="00FB7F36">
      <w:pPr>
        <w:spacing w:line="276" w:lineRule="auto"/>
        <w:jc w:val="both"/>
        <w:rPr>
          <w:rFonts w:ascii="Gill Sans MT" w:hAnsi="Gill Sans MT"/>
          <w:sz w:val="24"/>
          <w:szCs w:val="24"/>
        </w:rPr>
      </w:pPr>
      <w:r w:rsidRPr="00E46634">
        <w:rPr>
          <w:rFonts w:ascii="Gill Sans MT" w:hAnsi="Gill Sans MT"/>
          <w:b/>
          <w:sz w:val="24"/>
          <w:szCs w:val="24"/>
        </w:rPr>
        <w:t>Sub-Capítulo</w:t>
      </w:r>
      <w:r w:rsidR="00EE6957" w:rsidRPr="00E46634">
        <w:rPr>
          <w:rFonts w:ascii="Gill Sans MT" w:hAnsi="Gill Sans MT"/>
          <w:b/>
          <w:sz w:val="24"/>
          <w:szCs w:val="24"/>
        </w:rPr>
        <w:t>:</w:t>
      </w:r>
      <w:r w:rsidR="00EE6957" w:rsidRPr="00E46634">
        <w:rPr>
          <w:rFonts w:ascii="Gill Sans MT" w:hAnsi="Gill Sans MT"/>
          <w:b/>
          <w:sz w:val="24"/>
          <w:szCs w:val="24"/>
        </w:rPr>
        <w:tab/>
      </w:r>
      <w:r w:rsidRPr="00E46634">
        <w:rPr>
          <w:rFonts w:ascii="Gill Sans MT" w:hAnsi="Gill Sans MT"/>
          <w:sz w:val="24"/>
          <w:szCs w:val="24"/>
        </w:rPr>
        <w:t xml:space="preserve"> </w:t>
      </w:r>
      <w:r w:rsidR="0067291A" w:rsidRPr="00E46634">
        <w:rPr>
          <w:rFonts w:ascii="Gill Sans MT" w:hAnsi="Gill Sans MT"/>
          <w:sz w:val="24"/>
          <w:szCs w:val="24"/>
        </w:rPr>
        <w:tab/>
      </w:r>
      <w:r w:rsidR="007715C1" w:rsidRPr="00E46634">
        <w:rPr>
          <w:rFonts w:ascii="Gill Sans MT" w:hAnsi="Gill Sans MT"/>
          <w:sz w:val="24"/>
          <w:szCs w:val="24"/>
        </w:rPr>
        <w:t>0</w:t>
      </w:r>
      <w:r w:rsidRPr="00E46634">
        <w:rPr>
          <w:rFonts w:ascii="Gill Sans MT" w:hAnsi="Gill Sans MT"/>
          <w:sz w:val="24"/>
          <w:szCs w:val="24"/>
        </w:rPr>
        <w:t>1</w:t>
      </w:r>
      <w:r w:rsidR="00EE6957" w:rsidRPr="00E46634">
        <w:rPr>
          <w:rFonts w:ascii="Gill Sans MT" w:hAnsi="Gill Sans MT"/>
          <w:sz w:val="24"/>
          <w:szCs w:val="24"/>
        </w:rPr>
        <w:t>–</w:t>
      </w:r>
      <w:r w:rsidRPr="00E46634">
        <w:rPr>
          <w:rFonts w:ascii="Gill Sans MT" w:hAnsi="Gill Sans MT"/>
          <w:sz w:val="24"/>
          <w:szCs w:val="24"/>
        </w:rPr>
        <w:t xml:space="preserve"> Ministerio</w:t>
      </w:r>
      <w:r w:rsidR="00EE6957" w:rsidRPr="00E46634">
        <w:rPr>
          <w:rFonts w:ascii="Gill Sans MT" w:hAnsi="Gill Sans MT"/>
          <w:sz w:val="24"/>
          <w:szCs w:val="24"/>
        </w:rPr>
        <w:t xml:space="preserve"> Administrativo de la Presidencia</w:t>
      </w:r>
    </w:p>
    <w:p w14:paraId="0CE0E428" w14:textId="42F100F5" w:rsidR="00513672" w:rsidRPr="00E46634" w:rsidRDefault="00EE6957" w:rsidP="00FB7F36">
      <w:pPr>
        <w:spacing w:line="276" w:lineRule="auto"/>
        <w:jc w:val="both"/>
        <w:rPr>
          <w:rFonts w:ascii="Gill Sans MT" w:hAnsi="Gill Sans MT"/>
          <w:sz w:val="24"/>
          <w:szCs w:val="24"/>
        </w:rPr>
      </w:pPr>
      <w:r w:rsidRPr="00E46634">
        <w:rPr>
          <w:rFonts w:ascii="Gill Sans MT" w:hAnsi="Gill Sans MT"/>
          <w:b/>
          <w:sz w:val="24"/>
          <w:szCs w:val="24"/>
        </w:rPr>
        <w:t>Unidad Ejecutora:</w:t>
      </w:r>
      <w:r w:rsidR="0067291A" w:rsidRPr="00E46634">
        <w:rPr>
          <w:rFonts w:ascii="Gill Sans MT" w:hAnsi="Gill Sans MT"/>
          <w:b/>
          <w:sz w:val="24"/>
          <w:szCs w:val="24"/>
        </w:rPr>
        <w:tab/>
      </w:r>
      <w:r w:rsidR="0067291A" w:rsidRPr="00E46634">
        <w:rPr>
          <w:rFonts w:ascii="Gill Sans MT" w:hAnsi="Gill Sans MT"/>
          <w:b/>
          <w:sz w:val="24"/>
          <w:szCs w:val="24"/>
        </w:rPr>
        <w:tab/>
      </w:r>
      <w:r w:rsidRPr="00E46634">
        <w:rPr>
          <w:rFonts w:ascii="Gill Sans MT" w:hAnsi="Gill Sans MT"/>
          <w:sz w:val="24"/>
          <w:szCs w:val="24"/>
        </w:rPr>
        <w:t>0024 – Autoridad Nacional de Asuntos Marítimos</w:t>
      </w:r>
      <w:r w:rsidR="00230FED">
        <w:rPr>
          <w:rFonts w:ascii="Gill Sans MT" w:hAnsi="Gill Sans MT"/>
          <w:sz w:val="24"/>
          <w:szCs w:val="24"/>
        </w:rPr>
        <w:t xml:space="preserve"> (ANAMAR)</w:t>
      </w:r>
    </w:p>
    <w:p w14:paraId="7647E21F" w14:textId="77777777" w:rsidR="00513672" w:rsidRPr="00E46634" w:rsidRDefault="00513672" w:rsidP="00FB7F36">
      <w:pPr>
        <w:spacing w:line="276" w:lineRule="auto"/>
        <w:jc w:val="both"/>
        <w:rPr>
          <w:rFonts w:ascii="Gill Sans MT" w:hAnsi="Gill Sans MT"/>
          <w:sz w:val="24"/>
          <w:szCs w:val="24"/>
        </w:rPr>
      </w:pPr>
    </w:p>
    <w:p w14:paraId="275EA9D3" w14:textId="77777777" w:rsidR="00513672" w:rsidRPr="00E46634" w:rsidRDefault="00513672" w:rsidP="00FB7F36">
      <w:pPr>
        <w:pStyle w:val="Prrafodelista"/>
        <w:numPr>
          <w:ilvl w:val="0"/>
          <w:numId w:val="1"/>
        </w:numPr>
        <w:jc w:val="both"/>
        <w:rPr>
          <w:b/>
          <w:color w:val="002060"/>
          <w:szCs w:val="24"/>
        </w:rPr>
      </w:pPr>
      <w:r w:rsidRPr="00E46634">
        <w:rPr>
          <w:b/>
          <w:color w:val="002060"/>
          <w:szCs w:val="24"/>
        </w:rPr>
        <w:t>ASPECTOS GENERALES</w:t>
      </w:r>
    </w:p>
    <w:p w14:paraId="76E2006D" w14:textId="08F8298A" w:rsidR="00825E3B" w:rsidRPr="00F2410F" w:rsidRDefault="00513672" w:rsidP="00FB7F36">
      <w:pPr>
        <w:spacing w:line="276" w:lineRule="auto"/>
        <w:jc w:val="both"/>
        <w:rPr>
          <w:rFonts w:ascii="Gill Sans MT" w:hAnsi="Gill Sans MT"/>
          <w:b/>
          <w:sz w:val="24"/>
          <w:szCs w:val="24"/>
        </w:rPr>
      </w:pPr>
      <w:r w:rsidRPr="00F2410F">
        <w:rPr>
          <w:rFonts w:ascii="Gill Sans MT" w:hAnsi="Gill Sans MT"/>
          <w:b/>
          <w:sz w:val="24"/>
          <w:szCs w:val="24"/>
        </w:rPr>
        <w:t>Misión:</w:t>
      </w:r>
    </w:p>
    <w:p w14:paraId="43906B2F" w14:textId="55787D68" w:rsidR="00FA1DFC" w:rsidRDefault="004F5CB6" w:rsidP="004F5CB6">
      <w:pPr>
        <w:spacing w:line="276" w:lineRule="auto"/>
        <w:jc w:val="both"/>
        <w:rPr>
          <w:rFonts w:ascii="Gill Sans MT" w:hAnsi="Gill Sans MT"/>
          <w:sz w:val="24"/>
          <w:szCs w:val="24"/>
        </w:rPr>
      </w:pPr>
      <w:r w:rsidRPr="004F5CB6">
        <w:rPr>
          <w:rFonts w:ascii="Gill Sans MT" w:hAnsi="Gill Sans MT"/>
          <w:sz w:val="24"/>
          <w:szCs w:val="24"/>
        </w:rPr>
        <w:t>Auxiliar al primer mandatario de la nación en el logro de los objetivos definidos en la Estrategia Nacional de Desarrollo y el Plan de Gobierno,</w:t>
      </w:r>
      <w:r>
        <w:rPr>
          <w:rFonts w:ascii="Gill Sans MT" w:hAnsi="Gill Sans MT"/>
          <w:sz w:val="24"/>
          <w:szCs w:val="24"/>
        </w:rPr>
        <w:t xml:space="preserve"> </w:t>
      </w:r>
      <w:r w:rsidRPr="004F5CB6">
        <w:rPr>
          <w:rFonts w:ascii="Gill Sans MT" w:hAnsi="Gill Sans MT"/>
          <w:sz w:val="24"/>
          <w:szCs w:val="24"/>
        </w:rPr>
        <w:t>mediante la ejecución de acciones y proyectos priorizados por el presidente y la coordinación con los distintos estamentos del Estado, para</w:t>
      </w:r>
      <w:r>
        <w:rPr>
          <w:rFonts w:ascii="Gill Sans MT" w:hAnsi="Gill Sans MT"/>
          <w:sz w:val="24"/>
          <w:szCs w:val="24"/>
        </w:rPr>
        <w:t xml:space="preserve"> </w:t>
      </w:r>
      <w:r w:rsidRPr="004F5CB6">
        <w:rPr>
          <w:rFonts w:ascii="Gill Sans MT" w:hAnsi="Gill Sans MT"/>
          <w:sz w:val="24"/>
          <w:szCs w:val="24"/>
        </w:rPr>
        <w:t>la implementación de las políticas públicas con transparencia, eficacia y eficiencia, como fundamento del Estado social y democrático de</w:t>
      </w:r>
      <w:r>
        <w:rPr>
          <w:rFonts w:ascii="Gill Sans MT" w:hAnsi="Gill Sans MT"/>
          <w:sz w:val="24"/>
          <w:szCs w:val="24"/>
        </w:rPr>
        <w:t xml:space="preserve"> </w:t>
      </w:r>
      <w:r w:rsidRPr="004F5CB6">
        <w:rPr>
          <w:rFonts w:ascii="Gill Sans MT" w:hAnsi="Gill Sans MT"/>
          <w:sz w:val="24"/>
          <w:szCs w:val="24"/>
        </w:rPr>
        <w:t>derecho.</w:t>
      </w:r>
    </w:p>
    <w:p w14:paraId="01518C5E" w14:textId="77777777" w:rsidR="004F5CB6" w:rsidRPr="004F5CB6" w:rsidRDefault="004F5CB6" w:rsidP="004F5CB6">
      <w:pPr>
        <w:spacing w:line="276" w:lineRule="auto"/>
        <w:jc w:val="both"/>
        <w:rPr>
          <w:rFonts w:ascii="Gill Sans MT" w:hAnsi="Gill Sans MT"/>
          <w:sz w:val="24"/>
          <w:szCs w:val="24"/>
        </w:rPr>
      </w:pPr>
    </w:p>
    <w:p w14:paraId="0D4DD292" w14:textId="77777777" w:rsidR="0067291A" w:rsidRPr="00F2410F" w:rsidRDefault="005872E3" w:rsidP="00FB7F36">
      <w:pPr>
        <w:spacing w:line="276" w:lineRule="auto"/>
        <w:jc w:val="both"/>
        <w:rPr>
          <w:rFonts w:ascii="Gill Sans MT" w:hAnsi="Gill Sans MT"/>
          <w:b/>
          <w:sz w:val="24"/>
          <w:szCs w:val="24"/>
        </w:rPr>
      </w:pPr>
      <w:r w:rsidRPr="00F2410F">
        <w:rPr>
          <w:rFonts w:ascii="Gill Sans MT" w:hAnsi="Gill Sans MT"/>
          <w:b/>
          <w:sz w:val="24"/>
          <w:szCs w:val="24"/>
        </w:rPr>
        <w:t>Visión:</w:t>
      </w:r>
      <w:r w:rsidR="0067291A" w:rsidRPr="00F2410F">
        <w:rPr>
          <w:rFonts w:ascii="Gill Sans MT" w:hAnsi="Gill Sans MT"/>
          <w:b/>
          <w:sz w:val="24"/>
          <w:szCs w:val="24"/>
        </w:rPr>
        <w:t xml:space="preserve"> </w:t>
      </w:r>
    </w:p>
    <w:p w14:paraId="0C1700D2" w14:textId="261B7311" w:rsidR="00C81B8C" w:rsidRDefault="004F5CB6" w:rsidP="004F5CB6">
      <w:pPr>
        <w:spacing w:line="276" w:lineRule="auto"/>
        <w:jc w:val="both"/>
        <w:rPr>
          <w:rFonts w:ascii="Gill Sans MT" w:hAnsi="Gill Sans MT"/>
          <w:sz w:val="24"/>
          <w:szCs w:val="24"/>
        </w:rPr>
      </w:pPr>
      <w:r w:rsidRPr="004F5CB6">
        <w:rPr>
          <w:rFonts w:ascii="Gill Sans MT" w:hAnsi="Gill Sans MT"/>
          <w:sz w:val="24"/>
          <w:szCs w:val="24"/>
        </w:rPr>
        <w:t>Ser un ministerio con una gestión eficiente, eficaz, moderna, y transparente; en capacidad de coordinar y articular las acciones de las</w:t>
      </w:r>
      <w:r>
        <w:rPr>
          <w:rFonts w:ascii="Gill Sans MT" w:hAnsi="Gill Sans MT"/>
          <w:sz w:val="24"/>
          <w:szCs w:val="24"/>
        </w:rPr>
        <w:t xml:space="preserve"> </w:t>
      </w:r>
      <w:r w:rsidRPr="004F5CB6">
        <w:rPr>
          <w:rFonts w:ascii="Gill Sans MT" w:hAnsi="Gill Sans MT"/>
          <w:sz w:val="24"/>
          <w:szCs w:val="24"/>
        </w:rPr>
        <w:t>distintas entidades públicas para el cumplimiento de las metas, planes y compromisos del presidente de la República y el Gobierno Central.</w:t>
      </w:r>
    </w:p>
    <w:p w14:paraId="3FF8F1DE" w14:textId="77777777" w:rsidR="004F5CB6" w:rsidRPr="00E46634" w:rsidRDefault="004F5CB6" w:rsidP="004F5CB6">
      <w:pPr>
        <w:spacing w:line="276" w:lineRule="auto"/>
        <w:jc w:val="both"/>
        <w:rPr>
          <w:rFonts w:ascii="Gill Sans MT" w:hAnsi="Gill Sans MT"/>
          <w:sz w:val="24"/>
          <w:szCs w:val="24"/>
        </w:rPr>
      </w:pPr>
    </w:p>
    <w:p w14:paraId="0327FE8D" w14:textId="59EDA3F6" w:rsidR="00C81B8C" w:rsidRPr="00E46634" w:rsidRDefault="00C81B8C" w:rsidP="0067178A">
      <w:pPr>
        <w:pStyle w:val="Prrafodelista"/>
        <w:numPr>
          <w:ilvl w:val="0"/>
          <w:numId w:val="1"/>
        </w:numPr>
        <w:spacing w:after="0"/>
        <w:jc w:val="both"/>
        <w:rPr>
          <w:b/>
          <w:color w:val="002060"/>
          <w:szCs w:val="24"/>
        </w:rPr>
      </w:pPr>
      <w:r w:rsidRPr="00E46634">
        <w:rPr>
          <w:b/>
          <w:color w:val="002060"/>
          <w:szCs w:val="24"/>
        </w:rPr>
        <w:t xml:space="preserve">CONTRIBUCION </w:t>
      </w:r>
      <w:r w:rsidR="00BD49CB" w:rsidRPr="00E46634">
        <w:rPr>
          <w:b/>
          <w:color w:val="002060"/>
          <w:szCs w:val="24"/>
        </w:rPr>
        <w:t xml:space="preserve">A LA ESTRATEGIA NACIONAL DE DESARROLLO Y AL </w:t>
      </w:r>
      <w:r w:rsidR="00E255B3" w:rsidRPr="00E46634">
        <w:rPr>
          <w:b/>
          <w:color w:val="002060"/>
          <w:szCs w:val="24"/>
        </w:rPr>
        <w:t>PLAN NACIONAL PLURIANUAL DEL SECTOR PUBLICO.</w:t>
      </w:r>
    </w:p>
    <w:p w14:paraId="0CB7FE65" w14:textId="194C4537" w:rsidR="00426EF1" w:rsidRPr="00E46634" w:rsidRDefault="0029757B" w:rsidP="00FB7F36">
      <w:pPr>
        <w:spacing w:line="276" w:lineRule="auto"/>
        <w:jc w:val="both"/>
        <w:rPr>
          <w:rFonts w:ascii="Gill Sans MT" w:hAnsi="Gill Sans MT"/>
          <w:sz w:val="24"/>
          <w:szCs w:val="24"/>
        </w:rPr>
      </w:pPr>
      <w:r w:rsidRPr="00E46634">
        <w:rPr>
          <w:rFonts w:ascii="Gill Sans MT" w:hAnsi="Gill Sans MT"/>
          <w:b/>
          <w:sz w:val="24"/>
          <w:szCs w:val="24"/>
        </w:rPr>
        <w:t xml:space="preserve">Eje </w:t>
      </w:r>
      <w:r w:rsidR="00E14F2B" w:rsidRPr="00E46634">
        <w:rPr>
          <w:rFonts w:ascii="Gill Sans MT" w:hAnsi="Gill Sans MT"/>
          <w:b/>
          <w:sz w:val="24"/>
          <w:szCs w:val="24"/>
        </w:rPr>
        <w:t>Estratégico:</w:t>
      </w:r>
      <w:r w:rsidRPr="00E46634">
        <w:rPr>
          <w:rFonts w:ascii="Gill Sans MT" w:hAnsi="Gill Sans MT"/>
          <w:b/>
          <w:sz w:val="24"/>
          <w:szCs w:val="24"/>
        </w:rPr>
        <w:t xml:space="preserve"> </w:t>
      </w:r>
      <w:r w:rsidR="00A72A2B"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 Desarrollo Sostenible</w:t>
      </w:r>
    </w:p>
    <w:p w14:paraId="47E21152" w14:textId="1E0820CE" w:rsidR="00A06647" w:rsidRPr="00E46634" w:rsidRDefault="00A06647" w:rsidP="00FB7F36">
      <w:pPr>
        <w:spacing w:line="276" w:lineRule="auto"/>
        <w:jc w:val="both"/>
        <w:rPr>
          <w:rFonts w:ascii="Gill Sans MT" w:hAnsi="Gill Sans MT"/>
          <w:sz w:val="24"/>
          <w:szCs w:val="24"/>
        </w:rPr>
      </w:pPr>
      <w:r w:rsidRPr="00E46634">
        <w:rPr>
          <w:rFonts w:ascii="Gill Sans MT" w:hAnsi="Gill Sans MT"/>
          <w:b/>
          <w:sz w:val="24"/>
          <w:szCs w:val="24"/>
        </w:rPr>
        <w:t>Objetivo General</w:t>
      </w:r>
      <w:r w:rsidR="00A72A2B" w:rsidRPr="00E46634">
        <w:rPr>
          <w:rFonts w:ascii="Gill Sans MT" w:hAnsi="Gill Sans MT"/>
          <w:b/>
          <w:sz w:val="24"/>
          <w:szCs w:val="24"/>
        </w:rPr>
        <w:t>:</w:t>
      </w:r>
      <w:r w:rsidRPr="00E46634">
        <w:rPr>
          <w:rFonts w:ascii="Gill Sans MT" w:hAnsi="Gill Sans MT"/>
          <w:b/>
          <w:sz w:val="24"/>
          <w:szCs w:val="24"/>
        </w:rPr>
        <w:tab/>
      </w:r>
      <w:r w:rsidR="00825E3B" w:rsidRPr="00E46634">
        <w:rPr>
          <w:rFonts w:ascii="Gill Sans MT" w:hAnsi="Gill Sans MT"/>
          <w:b/>
          <w:sz w:val="24"/>
          <w:szCs w:val="24"/>
        </w:rPr>
        <w:tab/>
      </w:r>
      <w:r w:rsidR="00A72A2B" w:rsidRPr="00E46634">
        <w:rPr>
          <w:rFonts w:ascii="Gill Sans MT" w:hAnsi="Gill Sans MT"/>
          <w:b/>
          <w:sz w:val="24"/>
          <w:szCs w:val="24"/>
        </w:rPr>
        <w:tab/>
      </w:r>
      <w:r w:rsidRPr="00E46634">
        <w:rPr>
          <w:rFonts w:ascii="Gill Sans MT" w:hAnsi="Gill Sans MT"/>
          <w:sz w:val="24"/>
          <w:szCs w:val="24"/>
        </w:rPr>
        <w:t>4.1 Manejo sostenible del medio ambiente</w:t>
      </w:r>
    </w:p>
    <w:p w14:paraId="448D6768" w14:textId="124BDED2" w:rsidR="0092787C" w:rsidRPr="00E46634" w:rsidRDefault="00A06647" w:rsidP="00FB7F36">
      <w:pPr>
        <w:spacing w:line="276" w:lineRule="auto"/>
        <w:ind w:left="3540" w:hanging="3540"/>
        <w:jc w:val="both"/>
        <w:rPr>
          <w:rFonts w:ascii="Gill Sans MT" w:hAnsi="Gill Sans MT"/>
          <w:sz w:val="24"/>
          <w:szCs w:val="24"/>
        </w:rPr>
      </w:pPr>
      <w:r w:rsidRPr="00E46634">
        <w:rPr>
          <w:rFonts w:ascii="Gill Sans MT" w:hAnsi="Gill Sans MT"/>
          <w:b/>
          <w:sz w:val="24"/>
          <w:szCs w:val="24"/>
        </w:rPr>
        <w:t>Objetivo(s) específico (s)</w:t>
      </w:r>
      <w:r w:rsidR="00FE4A1E" w:rsidRPr="00E46634">
        <w:rPr>
          <w:rFonts w:ascii="Gill Sans MT" w:hAnsi="Gill Sans MT"/>
          <w:b/>
          <w:sz w:val="24"/>
          <w:szCs w:val="24"/>
        </w:rPr>
        <w:t>:</w:t>
      </w:r>
      <w:r w:rsidR="00A72A2B" w:rsidRPr="00E46634">
        <w:rPr>
          <w:rFonts w:ascii="Gill Sans MT" w:hAnsi="Gill Sans MT"/>
          <w:b/>
          <w:sz w:val="24"/>
          <w:szCs w:val="24"/>
        </w:rPr>
        <w:tab/>
      </w:r>
      <w:r w:rsidR="00FE4A1E" w:rsidRPr="00E46634">
        <w:rPr>
          <w:rFonts w:ascii="Gill Sans MT" w:hAnsi="Gill Sans MT"/>
          <w:sz w:val="24"/>
          <w:szCs w:val="24"/>
        </w:rPr>
        <w:t xml:space="preserve">4.1.1 Proteger y usar de forma sostenible los bienes de los ecosistemas, la biodiversidad y el patrimonio natural de </w:t>
      </w:r>
      <w:r w:rsidR="0092787C" w:rsidRPr="00E46634">
        <w:rPr>
          <w:rFonts w:ascii="Gill Sans MT" w:hAnsi="Gill Sans MT"/>
          <w:sz w:val="24"/>
          <w:szCs w:val="24"/>
        </w:rPr>
        <w:t>la nación, incluidos los recursos marinos.</w:t>
      </w:r>
    </w:p>
    <w:p w14:paraId="2FEE28FF" w14:textId="77777777" w:rsidR="00A63E5B" w:rsidRPr="00E46634" w:rsidRDefault="00A63E5B" w:rsidP="00FB7F36">
      <w:pPr>
        <w:spacing w:line="276" w:lineRule="auto"/>
        <w:ind w:left="360"/>
        <w:jc w:val="both"/>
        <w:rPr>
          <w:rFonts w:ascii="Gill Sans MT" w:hAnsi="Gill Sans MT"/>
          <w:sz w:val="24"/>
          <w:szCs w:val="24"/>
        </w:rPr>
      </w:pPr>
    </w:p>
    <w:p w14:paraId="62AE0DB0" w14:textId="2F58707D" w:rsidR="0092787C" w:rsidRPr="00E46634" w:rsidRDefault="00A63E5B" w:rsidP="00FB7F36">
      <w:pPr>
        <w:pStyle w:val="Prrafodelista"/>
        <w:numPr>
          <w:ilvl w:val="0"/>
          <w:numId w:val="1"/>
        </w:numPr>
        <w:jc w:val="both"/>
        <w:rPr>
          <w:b/>
          <w:color w:val="002060"/>
          <w:szCs w:val="24"/>
        </w:rPr>
      </w:pPr>
      <w:r w:rsidRPr="00E46634">
        <w:rPr>
          <w:b/>
          <w:color w:val="002060"/>
          <w:szCs w:val="24"/>
        </w:rPr>
        <w:t>INFORMACION DEL PROGRAMA:</w:t>
      </w:r>
    </w:p>
    <w:p w14:paraId="09C469A6" w14:textId="77777777" w:rsidR="00A72A2B" w:rsidRPr="00E46634" w:rsidRDefault="00A63E5B" w:rsidP="00FB7F36">
      <w:pPr>
        <w:spacing w:line="276" w:lineRule="auto"/>
        <w:jc w:val="both"/>
        <w:rPr>
          <w:rFonts w:ascii="Gill Sans MT" w:hAnsi="Gill Sans MT"/>
          <w:b/>
          <w:sz w:val="24"/>
          <w:szCs w:val="24"/>
        </w:rPr>
      </w:pPr>
      <w:r w:rsidRPr="00E46634">
        <w:rPr>
          <w:rFonts w:ascii="Gill Sans MT" w:hAnsi="Gill Sans MT"/>
          <w:b/>
          <w:sz w:val="24"/>
          <w:szCs w:val="24"/>
        </w:rPr>
        <w:t>Nombre del Programa</w:t>
      </w:r>
      <w:r w:rsidR="00C53095" w:rsidRPr="00E46634">
        <w:rPr>
          <w:rFonts w:ascii="Gill Sans MT" w:hAnsi="Gill Sans MT"/>
          <w:b/>
          <w:sz w:val="24"/>
          <w:szCs w:val="24"/>
        </w:rPr>
        <w:t>:</w:t>
      </w:r>
    </w:p>
    <w:p w14:paraId="053F5787" w14:textId="225DDAA6" w:rsidR="00A63E5B" w:rsidRDefault="00A72A2B" w:rsidP="00FB7F36">
      <w:pPr>
        <w:spacing w:line="276" w:lineRule="auto"/>
        <w:jc w:val="both"/>
        <w:rPr>
          <w:rFonts w:ascii="Gill Sans MT" w:hAnsi="Gill Sans MT"/>
          <w:b/>
          <w:color w:val="002060"/>
          <w:sz w:val="24"/>
          <w:szCs w:val="24"/>
        </w:rPr>
      </w:pPr>
      <w:r w:rsidRPr="00E46634">
        <w:rPr>
          <w:rFonts w:ascii="Gill Sans MT" w:hAnsi="Gill Sans MT"/>
          <w:sz w:val="24"/>
          <w:szCs w:val="24"/>
        </w:rPr>
        <w:t xml:space="preserve">Programa </w:t>
      </w:r>
      <w:r w:rsidR="00C53095" w:rsidRPr="00E46634">
        <w:rPr>
          <w:rFonts w:ascii="Gill Sans MT" w:hAnsi="Gill Sans MT"/>
          <w:sz w:val="24"/>
          <w:szCs w:val="24"/>
        </w:rPr>
        <w:t xml:space="preserve">23 </w:t>
      </w:r>
      <w:r w:rsidRPr="00110DAA">
        <w:rPr>
          <w:rFonts w:ascii="Gill Sans MT" w:hAnsi="Gill Sans MT"/>
          <w:b/>
          <w:i/>
          <w:iCs/>
          <w:color w:val="002060"/>
          <w:sz w:val="24"/>
          <w:szCs w:val="24"/>
        </w:rPr>
        <w:t>‘’Promoción</w:t>
      </w:r>
      <w:r w:rsidR="00C53095" w:rsidRPr="00110DAA">
        <w:rPr>
          <w:rFonts w:ascii="Gill Sans MT" w:hAnsi="Gill Sans MT"/>
          <w:b/>
          <w:i/>
          <w:iCs/>
          <w:color w:val="002060"/>
          <w:sz w:val="24"/>
          <w:szCs w:val="24"/>
        </w:rPr>
        <w:t xml:space="preserve"> del Desarrollo y Fortalecimiento del Sector </w:t>
      </w:r>
      <w:r w:rsidR="002B0F36" w:rsidRPr="00110DAA">
        <w:rPr>
          <w:rFonts w:ascii="Gill Sans MT" w:hAnsi="Gill Sans MT"/>
          <w:b/>
          <w:i/>
          <w:iCs/>
          <w:color w:val="002060"/>
          <w:sz w:val="24"/>
          <w:szCs w:val="24"/>
        </w:rPr>
        <w:t>M</w:t>
      </w:r>
      <w:r w:rsidR="00C53095" w:rsidRPr="00110DAA">
        <w:rPr>
          <w:rFonts w:ascii="Gill Sans MT" w:hAnsi="Gill Sans MT"/>
          <w:b/>
          <w:i/>
          <w:iCs/>
          <w:color w:val="002060"/>
          <w:sz w:val="24"/>
          <w:szCs w:val="24"/>
        </w:rPr>
        <w:t>arítimo y Marinos Nacional</w:t>
      </w:r>
      <w:r w:rsidRPr="00110DAA">
        <w:rPr>
          <w:rFonts w:ascii="Gill Sans MT" w:hAnsi="Gill Sans MT"/>
          <w:b/>
          <w:i/>
          <w:iCs/>
          <w:color w:val="002060"/>
          <w:sz w:val="24"/>
          <w:szCs w:val="24"/>
        </w:rPr>
        <w:t>’’</w:t>
      </w:r>
      <w:r w:rsidR="007307E5" w:rsidRPr="00E46634">
        <w:rPr>
          <w:rFonts w:ascii="Gill Sans MT" w:hAnsi="Gill Sans MT"/>
          <w:b/>
          <w:color w:val="002060"/>
          <w:sz w:val="24"/>
          <w:szCs w:val="24"/>
        </w:rPr>
        <w:t>.</w:t>
      </w:r>
    </w:p>
    <w:p w14:paraId="76726C0C" w14:textId="77777777" w:rsidR="004F5CB6" w:rsidRDefault="004F5CB6" w:rsidP="00FB7F36">
      <w:pPr>
        <w:spacing w:line="276" w:lineRule="auto"/>
        <w:jc w:val="both"/>
        <w:rPr>
          <w:rFonts w:ascii="Gill Sans MT" w:hAnsi="Gill Sans MT"/>
          <w:b/>
          <w:sz w:val="24"/>
          <w:szCs w:val="24"/>
        </w:rPr>
      </w:pPr>
    </w:p>
    <w:p w14:paraId="3577C7B9" w14:textId="77777777" w:rsidR="0067178A" w:rsidRDefault="0067178A" w:rsidP="00FB7F36">
      <w:pPr>
        <w:spacing w:line="276" w:lineRule="auto"/>
        <w:jc w:val="both"/>
        <w:rPr>
          <w:rFonts w:ascii="Gill Sans MT" w:hAnsi="Gill Sans MT"/>
          <w:b/>
          <w:sz w:val="24"/>
          <w:szCs w:val="24"/>
        </w:rPr>
      </w:pPr>
    </w:p>
    <w:p w14:paraId="5EF096E9" w14:textId="77777777" w:rsidR="0067178A" w:rsidRDefault="0067178A" w:rsidP="00FB7F36">
      <w:pPr>
        <w:spacing w:line="276" w:lineRule="auto"/>
        <w:jc w:val="both"/>
        <w:rPr>
          <w:rFonts w:ascii="Gill Sans MT" w:hAnsi="Gill Sans MT"/>
          <w:b/>
          <w:sz w:val="24"/>
          <w:szCs w:val="24"/>
        </w:rPr>
      </w:pPr>
    </w:p>
    <w:p w14:paraId="2A12343B" w14:textId="77777777" w:rsidR="0067178A" w:rsidRDefault="0067178A" w:rsidP="00FB7F36">
      <w:pPr>
        <w:spacing w:line="276" w:lineRule="auto"/>
        <w:jc w:val="both"/>
        <w:rPr>
          <w:rFonts w:ascii="Gill Sans MT" w:hAnsi="Gill Sans MT"/>
          <w:b/>
          <w:sz w:val="24"/>
          <w:szCs w:val="24"/>
        </w:rPr>
      </w:pPr>
    </w:p>
    <w:p w14:paraId="6F212DC5" w14:textId="77777777" w:rsidR="0067178A" w:rsidRDefault="0067178A" w:rsidP="00FB7F36">
      <w:pPr>
        <w:spacing w:line="276" w:lineRule="auto"/>
        <w:jc w:val="both"/>
        <w:rPr>
          <w:rFonts w:ascii="Gill Sans MT" w:hAnsi="Gill Sans MT"/>
          <w:b/>
          <w:sz w:val="24"/>
          <w:szCs w:val="24"/>
        </w:rPr>
      </w:pPr>
    </w:p>
    <w:p w14:paraId="6CBD592D" w14:textId="66E5E0DD" w:rsidR="00A72A2B" w:rsidRPr="00E46634" w:rsidRDefault="007307E5" w:rsidP="00FB7F36">
      <w:pPr>
        <w:spacing w:line="276" w:lineRule="auto"/>
        <w:jc w:val="both"/>
        <w:rPr>
          <w:rFonts w:ascii="Gill Sans MT" w:hAnsi="Gill Sans MT"/>
          <w:b/>
          <w:sz w:val="24"/>
          <w:szCs w:val="24"/>
        </w:rPr>
      </w:pPr>
      <w:r w:rsidRPr="00E46634">
        <w:rPr>
          <w:rFonts w:ascii="Gill Sans MT" w:hAnsi="Gill Sans MT"/>
          <w:b/>
          <w:sz w:val="24"/>
          <w:szCs w:val="24"/>
        </w:rPr>
        <w:t xml:space="preserve">Finalidad de la </w:t>
      </w:r>
      <w:r w:rsidR="003D34C7" w:rsidRPr="00E46634">
        <w:rPr>
          <w:rFonts w:ascii="Gill Sans MT" w:hAnsi="Gill Sans MT"/>
          <w:b/>
          <w:sz w:val="24"/>
          <w:szCs w:val="24"/>
        </w:rPr>
        <w:t>u</w:t>
      </w:r>
      <w:r w:rsidRPr="00E46634">
        <w:rPr>
          <w:rFonts w:ascii="Gill Sans MT" w:hAnsi="Gill Sans MT"/>
          <w:b/>
          <w:sz w:val="24"/>
          <w:szCs w:val="24"/>
        </w:rPr>
        <w:t xml:space="preserve">nidad </w:t>
      </w:r>
      <w:r w:rsidR="003D34C7" w:rsidRPr="00E46634">
        <w:rPr>
          <w:rFonts w:ascii="Gill Sans MT" w:hAnsi="Gill Sans MT"/>
          <w:b/>
          <w:sz w:val="24"/>
          <w:szCs w:val="24"/>
        </w:rPr>
        <w:t>e</w:t>
      </w:r>
      <w:r w:rsidRPr="00E46634">
        <w:rPr>
          <w:rFonts w:ascii="Gill Sans MT" w:hAnsi="Gill Sans MT"/>
          <w:b/>
          <w:sz w:val="24"/>
          <w:szCs w:val="24"/>
        </w:rPr>
        <w:t xml:space="preserve">jecutora: </w:t>
      </w:r>
    </w:p>
    <w:p w14:paraId="3718BC5D" w14:textId="64ED3F31" w:rsidR="004F5CB6" w:rsidRDefault="004F5CB6" w:rsidP="004F5CB6">
      <w:pPr>
        <w:spacing w:line="276" w:lineRule="auto"/>
        <w:jc w:val="both"/>
        <w:rPr>
          <w:rFonts w:ascii="Gill Sans MT" w:hAnsi="Gill Sans MT"/>
          <w:sz w:val="24"/>
          <w:szCs w:val="24"/>
        </w:rPr>
      </w:pPr>
      <w:r w:rsidRPr="004F5CB6">
        <w:rPr>
          <w:rFonts w:ascii="Gill Sans MT" w:hAnsi="Gill Sans MT"/>
          <w:sz w:val="24"/>
          <w:szCs w:val="24"/>
        </w:rPr>
        <w:t>Proporcionar al Estado dominicano las herramientas para investigar, conservar y utilizar sosteniblemente los recursos marinos y no marinos.</w:t>
      </w:r>
      <w:r>
        <w:rPr>
          <w:rFonts w:ascii="Gill Sans MT" w:hAnsi="Gill Sans MT"/>
          <w:sz w:val="24"/>
          <w:szCs w:val="24"/>
        </w:rPr>
        <w:t xml:space="preserve"> </w:t>
      </w:r>
      <w:r w:rsidRPr="004F5CB6">
        <w:rPr>
          <w:rFonts w:ascii="Gill Sans MT" w:hAnsi="Gill Sans MT"/>
          <w:sz w:val="24"/>
          <w:szCs w:val="24"/>
        </w:rPr>
        <w:t>Además, se enfoca en armonizar las políticas estatales para administrar adecuadamente el océano y desarrollar completamente el sector</w:t>
      </w:r>
      <w:r>
        <w:rPr>
          <w:rFonts w:ascii="Gill Sans MT" w:hAnsi="Gill Sans MT"/>
          <w:sz w:val="24"/>
          <w:szCs w:val="24"/>
        </w:rPr>
        <w:t xml:space="preserve"> </w:t>
      </w:r>
      <w:r w:rsidRPr="004F5CB6">
        <w:rPr>
          <w:rFonts w:ascii="Gill Sans MT" w:hAnsi="Gill Sans MT"/>
          <w:sz w:val="24"/>
          <w:szCs w:val="24"/>
        </w:rPr>
        <w:t>marítimo en cumplimiento del derecho internacional.</w:t>
      </w:r>
    </w:p>
    <w:p w14:paraId="60DF6E68" w14:textId="77777777" w:rsidR="00FA1DFC" w:rsidRPr="00E46634" w:rsidRDefault="00FA1DFC" w:rsidP="00FB7F36">
      <w:pPr>
        <w:spacing w:line="276" w:lineRule="auto"/>
        <w:jc w:val="both"/>
        <w:rPr>
          <w:rFonts w:ascii="Gill Sans MT" w:hAnsi="Gill Sans MT"/>
          <w:b/>
          <w:bCs/>
          <w:sz w:val="24"/>
          <w:szCs w:val="24"/>
        </w:rPr>
      </w:pPr>
    </w:p>
    <w:p w14:paraId="5D84F58D" w14:textId="77777777" w:rsidR="00A72A2B" w:rsidRPr="00E46634" w:rsidRDefault="00862093" w:rsidP="00FB7F36">
      <w:pPr>
        <w:spacing w:line="276" w:lineRule="auto"/>
        <w:jc w:val="both"/>
        <w:rPr>
          <w:rFonts w:ascii="Gill Sans MT" w:hAnsi="Gill Sans MT"/>
          <w:b/>
          <w:sz w:val="24"/>
          <w:szCs w:val="24"/>
        </w:rPr>
      </w:pPr>
      <w:r w:rsidRPr="00E46634">
        <w:rPr>
          <w:rFonts w:ascii="Gill Sans MT" w:hAnsi="Gill Sans MT"/>
          <w:b/>
          <w:sz w:val="24"/>
          <w:szCs w:val="24"/>
        </w:rPr>
        <w:t>¿Quiénes son los beneficiarios del programa?</w:t>
      </w:r>
      <w:r w:rsidRPr="00E46634">
        <w:rPr>
          <w:rFonts w:ascii="Gill Sans MT" w:hAnsi="Gill Sans MT"/>
          <w:b/>
          <w:sz w:val="24"/>
          <w:szCs w:val="24"/>
        </w:rPr>
        <w:tab/>
      </w:r>
    </w:p>
    <w:p w14:paraId="5FD118FC" w14:textId="7C7B4F5E" w:rsidR="004F5CB6" w:rsidRDefault="00FE03F1" w:rsidP="00FB7F36">
      <w:pPr>
        <w:spacing w:line="276" w:lineRule="auto"/>
        <w:jc w:val="both"/>
        <w:rPr>
          <w:rFonts w:ascii="Gill Sans MT" w:hAnsi="Gill Sans MT"/>
          <w:sz w:val="24"/>
          <w:szCs w:val="24"/>
        </w:rPr>
      </w:pPr>
      <w:r>
        <w:rPr>
          <w:rFonts w:ascii="Gill Sans MT" w:hAnsi="Gill Sans MT"/>
          <w:sz w:val="24"/>
          <w:szCs w:val="24"/>
        </w:rPr>
        <w:t>La c</w:t>
      </w:r>
      <w:r w:rsidR="004F5CB6" w:rsidRPr="004F5CB6">
        <w:rPr>
          <w:rFonts w:ascii="Gill Sans MT" w:hAnsi="Gill Sans MT"/>
          <w:sz w:val="24"/>
          <w:szCs w:val="24"/>
        </w:rPr>
        <w:t>iudadanía en general.</w:t>
      </w:r>
    </w:p>
    <w:p w14:paraId="43A90CE0" w14:textId="77777777" w:rsidR="004F5CB6" w:rsidRPr="00E46634" w:rsidRDefault="004F5CB6" w:rsidP="00FB7F36">
      <w:pPr>
        <w:spacing w:line="276" w:lineRule="auto"/>
        <w:jc w:val="both"/>
        <w:rPr>
          <w:rFonts w:ascii="Gill Sans MT" w:hAnsi="Gill Sans MT"/>
          <w:sz w:val="24"/>
          <w:szCs w:val="24"/>
        </w:rPr>
      </w:pPr>
    </w:p>
    <w:p w14:paraId="1E9469BC" w14:textId="77777777" w:rsidR="00FE03F1" w:rsidRDefault="00FE03F1" w:rsidP="00FE03F1">
      <w:pPr>
        <w:spacing w:line="276" w:lineRule="auto"/>
        <w:ind w:left="360"/>
        <w:jc w:val="both"/>
        <w:rPr>
          <w:rFonts w:ascii="Gill Sans MT" w:hAnsi="Gill Sans MT"/>
          <w:b/>
          <w:bCs/>
          <w:sz w:val="24"/>
          <w:szCs w:val="24"/>
        </w:rPr>
      </w:pPr>
      <w:r w:rsidRPr="00FE03F1">
        <w:rPr>
          <w:rFonts w:ascii="Gill Sans MT" w:hAnsi="Gill Sans MT"/>
          <w:b/>
          <w:bCs/>
          <w:sz w:val="24"/>
          <w:szCs w:val="24"/>
        </w:rPr>
        <w:t>Resultados a los que contribuye el programa:</w:t>
      </w:r>
    </w:p>
    <w:p w14:paraId="22D4F824" w14:textId="3EA902C0" w:rsidR="004F5CB6" w:rsidRDefault="00FE03F1" w:rsidP="00FE03F1">
      <w:pPr>
        <w:spacing w:line="276" w:lineRule="auto"/>
        <w:jc w:val="both"/>
        <w:rPr>
          <w:rFonts w:ascii="Gill Sans MT" w:hAnsi="Gill Sans MT"/>
          <w:sz w:val="24"/>
          <w:szCs w:val="24"/>
        </w:rPr>
      </w:pPr>
      <w:r w:rsidRPr="00FE03F1">
        <w:rPr>
          <w:rFonts w:ascii="Gill Sans MT" w:hAnsi="Gill Sans MT"/>
          <w:sz w:val="24"/>
          <w:szCs w:val="24"/>
        </w:rPr>
        <w:t>Incrementar el fortalecimiento del sector marítimo y marino nacional, garantizando una adecuada administración oceánica y el desarrollo sostenible del sector, de conformidad con las leyes nacionales y el derecho internacional vigente. Asimismo, contribuir al Estado dominicano, así como a la comunidad científica y educativa, mediante la elaboración de 15 informes técnicos en el año 2022, incrementándose a 17 informes técnicos para el año 2025.</w:t>
      </w:r>
    </w:p>
    <w:p w14:paraId="0AC3464F" w14:textId="77777777" w:rsidR="00FE03F1" w:rsidRPr="00FE03F1" w:rsidRDefault="00FE03F1" w:rsidP="00FE03F1">
      <w:pPr>
        <w:spacing w:line="276" w:lineRule="auto"/>
        <w:jc w:val="both"/>
        <w:rPr>
          <w:rFonts w:ascii="Gill Sans MT" w:hAnsi="Gill Sans MT"/>
          <w:b/>
          <w:bCs/>
          <w:sz w:val="24"/>
          <w:szCs w:val="24"/>
        </w:rPr>
      </w:pPr>
    </w:p>
    <w:p w14:paraId="782E9E90" w14:textId="51D6186E" w:rsidR="00FB3100" w:rsidRPr="006D415E" w:rsidRDefault="00DE79FA" w:rsidP="00FB3100">
      <w:pPr>
        <w:pStyle w:val="Prrafodelista"/>
        <w:numPr>
          <w:ilvl w:val="0"/>
          <w:numId w:val="1"/>
        </w:numPr>
        <w:jc w:val="both"/>
        <w:rPr>
          <w:b/>
          <w:color w:val="002060"/>
          <w:szCs w:val="24"/>
        </w:rPr>
      </w:pPr>
      <w:r w:rsidRPr="00E46634">
        <w:rPr>
          <w:b/>
          <w:color w:val="002060"/>
          <w:szCs w:val="24"/>
        </w:rPr>
        <w:t>PROGRAMACI</w:t>
      </w:r>
      <w:r w:rsidR="00FE03F1" w:rsidRPr="004F5CB6">
        <w:rPr>
          <w:b/>
          <w:color w:val="002060"/>
          <w:szCs w:val="24"/>
        </w:rPr>
        <w:t>Ó</w:t>
      </w:r>
      <w:r w:rsidRPr="00E46634">
        <w:rPr>
          <w:b/>
          <w:color w:val="002060"/>
          <w:szCs w:val="24"/>
        </w:rPr>
        <w:t>N Y EJECUCI</w:t>
      </w:r>
      <w:r w:rsidR="00FE03F1" w:rsidRPr="004F5CB6">
        <w:rPr>
          <w:b/>
          <w:color w:val="002060"/>
          <w:szCs w:val="24"/>
        </w:rPr>
        <w:t>Ó</w:t>
      </w:r>
      <w:r w:rsidRPr="00E46634">
        <w:rPr>
          <w:b/>
          <w:color w:val="002060"/>
          <w:szCs w:val="24"/>
        </w:rPr>
        <w:t>N F</w:t>
      </w:r>
      <w:r w:rsidR="00FE03F1" w:rsidRPr="004F5CB6">
        <w:rPr>
          <w:b/>
          <w:color w:val="002060"/>
          <w:szCs w:val="24"/>
        </w:rPr>
        <w:t>Í</w:t>
      </w:r>
      <w:r w:rsidRPr="00E46634">
        <w:rPr>
          <w:b/>
          <w:color w:val="002060"/>
          <w:szCs w:val="24"/>
        </w:rPr>
        <w:t>SICA FINANCIERA</w:t>
      </w:r>
      <w:r w:rsidR="003E5B12" w:rsidRPr="00E46634">
        <w:rPr>
          <w:b/>
          <w:color w:val="002060"/>
          <w:szCs w:val="24"/>
        </w:rPr>
        <w:t xml:space="preserve"> </w:t>
      </w:r>
      <w:r w:rsidR="006C4F4F" w:rsidRPr="00E46634">
        <w:rPr>
          <w:b/>
          <w:color w:val="002060"/>
          <w:szCs w:val="24"/>
        </w:rPr>
        <w:t>T</w:t>
      </w:r>
      <w:r w:rsidR="0067178A">
        <w:rPr>
          <w:b/>
          <w:color w:val="002060"/>
          <w:szCs w:val="24"/>
        </w:rPr>
        <w:t>3</w:t>
      </w:r>
      <w:r w:rsidR="006C4F4F" w:rsidRPr="00E46634">
        <w:rPr>
          <w:b/>
          <w:color w:val="002060"/>
          <w:szCs w:val="24"/>
        </w:rPr>
        <w:t xml:space="preserve"> 202</w:t>
      </w:r>
      <w:r w:rsidR="0067178A">
        <w:rPr>
          <w:b/>
          <w:color w:val="002060"/>
          <w:szCs w:val="24"/>
        </w:rPr>
        <w:t>5</w:t>
      </w:r>
      <w:r w:rsidR="00392DCF" w:rsidRPr="00E46634">
        <w:rPr>
          <w:b/>
          <w:color w:val="002060"/>
          <w:szCs w:val="24"/>
        </w:rPr>
        <w:t>:</w:t>
      </w:r>
    </w:p>
    <w:tbl>
      <w:tblPr>
        <w:tblW w:w="6581"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3"/>
        <w:gridCol w:w="1088"/>
        <w:gridCol w:w="635"/>
        <w:gridCol w:w="1493"/>
        <w:gridCol w:w="1318"/>
        <w:gridCol w:w="186"/>
        <w:gridCol w:w="1235"/>
        <w:gridCol w:w="993"/>
        <w:gridCol w:w="86"/>
        <w:gridCol w:w="1472"/>
        <w:gridCol w:w="851"/>
        <w:gridCol w:w="995"/>
      </w:tblGrid>
      <w:tr w:rsidR="006D415E" w:rsidRPr="004F5CB6" w14:paraId="3E2FDAEB" w14:textId="77777777" w:rsidTr="006D415E">
        <w:trPr>
          <w:trHeight w:val="80"/>
        </w:trPr>
        <w:tc>
          <w:tcPr>
            <w:tcW w:w="5000" w:type="pct"/>
            <w:gridSpan w:val="12"/>
            <w:shd w:val="clear" w:color="auto" w:fill="auto"/>
            <w:noWrap/>
            <w:vAlign w:val="bottom"/>
            <w:hideMark/>
          </w:tcPr>
          <w:p w14:paraId="1B58F15A" w14:textId="77777777" w:rsidR="004F5CB6" w:rsidRPr="004F5CB6" w:rsidRDefault="004F5CB6" w:rsidP="004F5CB6">
            <w:pPr>
              <w:jc w:val="center"/>
              <w:rPr>
                <w:rFonts w:ascii="Gill Sans" w:eastAsia="Times New Roman" w:hAnsi="Gill Sans"/>
                <w:color w:val="000000"/>
                <w:sz w:val="24"/>
                <w:szCs w:val="24"/>
                <w:lang w:eastAsia="es-DO"/>
              </w:rPr>
            </w:pPr>
            <w:r w:rsidRPr="004F5CB6">
              <w:rPr>
                <w:rFonts w:ascii="Gill Sans" w:eastAsia="Times New Roman" w:hAnsi="Gill Sans"/>
                <w:color w:val="000000"/>
                <w:sz w:val="24"/>
                <w:szCs w:val="24"/>
                <w:lang w:eastAsia="es-DO"/>
              </w:rPr>
              <w:t xml:space="preserve">Cuadro: Desempeño Financiero </w:t>
            </w:r>
          </w:p>
        </w:tc>
      </w:tr>
      <w:tr w:rsidR="006D415E" w:rsidRPr="004F5CB6" w14:paraId="6AFFC703" w14:textId="77777777" w:rsidTr="006D415E">
        <w:trPr>
          <w:trHeight w:val="315"/>
        </w:trPr>
        <w:tc>
          <w:tcPr>
            <w:tcW w:w="5000" w:type="pct"/>
            <w:gridSpan w:val="12"/>
            <w:shd w:val="clear" w:color="auto" w:fill="auto"/>
            <w:vAlign w:val="center"/>
            <w:hideMark/>
          </w:tcPr>
          <w:p w14:paraId="4CEE3F50"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Programa 23 Promoción del Desarrollo y Fortalecimiento del Sector Marítimo y Marino Nacional</w:t>
            </w:r>
          </w:p>
        </w:tc>
      </w:tr>
      <w:tr w:rsidR="006D415E" w:rsidRPr="004F5CB6" w14:paraId="2A1D2A95" w14:textId="77777777" w:rsidTr="00FE03F1">
        <w:trPr>
          <w:trHeight w:val="360"/>
        </w:trPr>
        <w:tc>
          <w:tcPr>
            <w:tcW w:w="1289" w:type="pct"/>
            <w:gridSpan w:val="3"/>
            <w:shd w:val="clear" w:color="auto" w:fill="auto"/>
            <w:vAlign w:val="center"/>
            <w:hideMark/>
          </w:tcPr>
          <w:p w14:paraId="7182ADF5"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Presupuesto Inicial</w:t>
            </w:r>
          </w:p>
        </w:tc>
        <w:tc>
          <w:tcPr>
            <w:tcW w:w="1289" w:type="pct"/>
            <w:gridSpan w:val="3"/>
            <w:shd w:val="clear" w:color="auto" w:fill="auto"/>
            <w:vAlign w:val="center"/>
            <w:hideMark/>
          </w:tcPr>
          <w:p w14:paraId="3D587130"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1F4E78"/>
                <w:sz w:val="18"/>
                <w:szCs w:val="18"/>
                <w:lang w:eastAsia="es-DO"/>
              </w:rPr>
              <w:t>Presupuesto vigente</w:t>
            </w:r>
          </w:p>
        </w:tc>
        <w:tc>
          <w:tcPr>
            <w:tcW w:w="995" w:type="pct"/>
            <w:gridSpan w:val="3"/>
            <w:shd w:val="clear" w:color="auto" w:fill="auto"/>
            <w:vAlign w:val="center"/>
            <w:hideMark/>
          </w:tcPr>
          <w:p w14:paraId="04FB088C"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Presupuesto Ejecutado</w:t>
            </w:r>
          </w:p>
        </w:tc>
        <w:tc>
          <w:tcPr>
            <w:tcW w:w="1427" w:type="pct"/>
            <w:gridSpan w:val="3"/>
            <w:shd w:val="clear" w:color="auto" w:fill="auto"/>
            <w:vAlign w:val="center"/>
            <w:hideMark/>
          </w:tcPr>
          <w:p w14:paraId="2D8388A0" w14:textId="77777777" w:rsidR="004F5CB6" w:rsidRPr="004F5CB6" w:rsidRDefault="004F5CB6" w:rsidP="004F5CB6">
            <w:pPr>
              <w:jc w:val="center"/>
              <w:rPr>
                <w:rFonts w:ascii="Gill Sans" w:eastAsia="Times New Roman" w:hAnsi="Gill Sans"/>
                <w:b/>
                <w:bCs/>
                <w:color w:val="1F4E78"/>
                <w:sz w:val="18"/>
                <w:szCs w:val="18"/>
                <w:lang w:eastAsia="es-DO"/>
              </w:rPr>
            </w:pPr>
            <w:r w:rsidRPr="004F5CB6">
              <w:rPr>
                <w:rFonts w:ascii="Gill Sans" w:eastAsia="Times New Roman" w:hAnsi="Gill Sans"/>
                <w:b/>
                <w:bCs/>
                <w:color w:val="1F4E78"/>
                <w:sz w:val="18"/>
                <w:szCs w:val="18"/>
                <w:lang w:eastAsia="es-DO"/>
              </w:rPr>
              <w:t>Porcentaje de Ejecución</w:t>
            </w:r>
          </w:p>
        </w:tc>
      </w:tr>
      <w:tr w:rsidR="006D415E" w:rsidRPr="004F5CB6" w14:paraId="2EAB3A62" w14:textId="77777777" w:rsidTr="00FE03F1">
        <w:trPr>
          <w:trHeight w:val="315"/>
        </w:trPr>
        <w:tc>
          <w:tcPr>
            <w:tcW w:w="1289" w:type="pct"/>
            <w:gridSpan w:val="3"/>
            <w:shd w:val="clear" w:color="auto" w:fill="auto"/>
            <w:vAlign w:val="center"/>
            <w:hideMark/>
          </w:tcPr>
          <w:p w14:paraId="3BF76268" w14:textId="09C56BCD" w:rsidR="004F5CB6" w:rsidRPr="004F5CB6" w:rsidRDefault="004F5CB6" w:rsidP="006D415E">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 </w:t>
            </w:r>
            <w:r w:rsidR="0067178A" w:rsidRPr="004F5CB6">
              <w:rPr>
                <w:rFonts w:ascii="Gill Sans" w:eastAsia="Times New Roman" w:hAnsi="Gill Sans"/>
                <w:color w:val="4D4D4D"/>
                <w:sz w:val="16"/>
                <w:szCs w:val="16"/>
                <w:lang w:eastAsia="es-DO"/>
              </w:rPr>
              <w:t>96,411,794.00</w:t>
            </w:r>
          </w:p>
        </w:tc>
        <w:tc>
          <w:tcPr>
            <w:tcW w:w="1289" w:type="pct"/>
            <w:gridSpan w:val="3"/>
            <w:shd w:val="clear" w:color="auto" w:fill="auto"/>
            <w:vAlign w:val="center"/>
            <w:hideMark/>
          </w:tcPr>
          <w:p w14:paraId="1C87062D" w14:textId="2AFED34A" w:rsidR="004F5CB6" w:rsidRPr="004F5CB6" w:rsidRDefault="004F5CB6" w:rsidP="006D415E">
            <w:pPr>
              <w:jc w:val="center"/>
              <w:rPr>
                <w:rFonts w:eastAsia="Times New Roman"/>
                <w:lang w:eastAsia="es-DO"/>
              </w:rPr>
            </w:pPr>
            <w:r w:rsidRPr="004F5CB6">
              <w:rPr>
                <w:rFonts w:ascii="Gill Sans" w:eastAsia="Times New Roman" w:hAnsi="Gill Sans"/>
                <w:color w:val="4D4D4D"/>
                <w:sz w:val="16"/>
                <w:szCs w:val="16"/>
                <w:lang w:eastAsia="es-DO"/>
              </w:rPr>
              <w:t>$</w:t>
            </w:r>
            <w:r w:rsidR="0067178A">
              <w:rPr>
                <w:rFonts w:ascii="Gill Sans" w:eastAsia="Times New Roman" w:hAnsi="Gill Sans"/>
                <w:color w:val="4D4D4D"/>
                <w:sz w:val="16"/>
                <w:szCs w:val="16"/>
                <w:lang w:eastAsia="es-DO"/>
              </w:rPr>
              <w:t>96, 411,794.00</w:t>
            </w:r>
          </w:p>
        </w:tc>
        <w:tc>
          <w:tcPr>
            <w:tcW w:w="995" w:type="pct"/>
            <w:gridSpan w:val="3"/>
            <w:shd w:val="clear" w:color="auto" w:fill="auto"/>
            <w:vAlign w:val="center"/>
            <w:hideMark/>
          </w:tcPr>
          <w:p w14:paraId="59960A46" w14:textId="77777777" w:rsidR="0067178A" w:rsidRDefault="0067178A" w:rsidP="006D415E">
            <w:pPr>
              <w:spacing w:before="240"/>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w:t>
            </w:r>
            <w:r>
              <w:rPr>
                <w:rFonts w:ascii="Gill Sans" w:eastAsia="Times New Roman" w:hAnsi="Gill Sans"/>
                <w:color w:val="4D4D4D"/>
                <w:sz w:val="16"/>
                <w:szCs w:val="16"/>
                <w:lang w:eastAsia="es-DO"/>
              </w:rPr>
              <w:t xml:space="preserve"> 18,623,004.21</w:t>
            </w:r>
          </w:p>
          <w:p w14:paraId="0304B063" w14:textId="177C903D"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                                                             </w:t>
            </w:r>
          </w:p>
        </w:tc>
        <w:tc>
          <w:tcPr>
            <w:tcW w:w="1427" w:type="pct"/>
            <w:gridSpan w:val="3"/>
            <w:shd w:val="clear" w:color="auto" w:fill="auto"/>
            <w:vAlign w:val="center"/>
            <w:hideMark/>
          </w:tcPr>
          <w:p w14:paraId="65EF76BE"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19 %</w:t>
            </w:r>
          </w:p>
        </w:tc>
      </w:tr>
      <w:tr w:rsidR="006D415E" w:rsidRPr="004F5CB6" w14:paraId="57536D35" w14:textId="77777777" w:rsidTr="006D415E">
        <w:trPr>
          <w:trHeight w:val="285"/>
        </w:trPr>
        <w:tc>
          <w:tcPr>
            <w:tcW w:w="5000" w:type="pct"/>
            <w:gridSpan w:val="12"/>
            <w:shd w:val="clear" w:color="DDEBF7" w:fill="DDEBF7"/>
            <w:hideMark/>
          </w:tcPr>
          <w:p w14:paraId="25C6D12D"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 xml:space="preserve">PROGRAMACIÓN Y EJECUCIÓN TRIMESTRAL DE LAS METAS </w:t>
            </w:r>
          </w:p>
        </w:tc>
      </w:tr>
      <w:tr w:rsidR="006D415E" w:rsidRPr="004F5CB6" w14:paraId="0688328E" w14:textId="77777777" w:rsidTr="006D415E">
        <w:trPr>
          <w:trHeight w:val="285"/>
        </w:trPr>
        <w:tc>
          <w:tcPr>
            <w:tcW w:w="5000" w:type="pct"/>
            <w:gridSpan w:val="12"/>
            <w:shd w:val="clear" w:color="DDEBF7" w:fill="DDEBF7"/>
            <w:hideMark/>
          </w:tcPr>
          <w:p w14:paraId="36917D7F" w14:textId="77777777" w:rsidR="004F5CB6" w:rsidRPr="004F5CB6" w:rsidRDefault="004F5CB6" w:rsidP="004F5CB6">
            <w:pPr>
              <w:jc w:val="center"/>
              <w:rPr>
                <w:rFonts w:ascii="Gill Sans" w:eastAsia="Times New Roman" w:hAnsi="Gill Sans"/>
                <w:b/>
                <w:bCs/>
                <w:color w:val="1F4E78"/>
                <w:sz w:val="20"/>
                <w:szCs w:val="20"/>
                <w:lang w:eastAsia="es-DO"/>
              </w:rPr>
            </w:pPr>
            <w:r w:rsidRPr="004F5CB6">
              <w:rPr>
                <w:rFonts w:ascii="Gill Sans" w:eastAsia="Times New Roman" w:hAnsi="Gill Sans"/>
                <w:b/>
                <w:bCs/>
                <w:color w:val="1F4E78"/>
                <w:sz w:val="20"/>
                <w:szCs w:val="20"/>
                <w:lang w:eastAsia="es-DO"/>
              </w:rPr>
              <w:t>T1 2025</w:t>
            </w:r>
          </w:p>
        </w:tc>
      </w:tr>
      <w:tr w:rsidR="006D415E" w:rsidRPr="004F5CB6" w14:paraId="69E3E563" w14:textId="77777777" w:rsidTr="00FE03F1">
        <w:trPr>
          <w:trHeight w:val="285"/>
        </w:trPr>
        <w:tc>
          <w:tcPr>
            <w:tcW w:w="548" w:type="pct"/>
            <w:shd w:val="clear" w:color="F5F5F5" w:fill="F5F5F5"/>
            <w:vAlign w:val="center"/>
            <w:hideMark/>
          </w:tcPr>
          <w:p w14:paraId="320814A7" w14:textId="77777777" w:rsidR="004F5CB6" w:rsidRPr="004F5CB6" w:rsidRDefault="004F5CB6" w:rsidP="004F5CB6">
            <w:pPr>
              <w:jc w:val="center"/>
              <w:rPr>
                <w:rFonts w:ascii="Gill Sans" w:eastAsia="Times New Roman" w:hAnsi="Gill Sans"/>
                <w:color w:val="000000"/>
                <w:sz w:val="20"/>
                <w:szCs w:val="20"/>
                <w:lang w:eastAsia="es-DO"/>
              </w:rPr>
            </w:pPr>
            <w:r w:rsidRPr="004F5CB6">
              <w:rPr>
                <w:rFonts w:ascii="Gill Sans" w:eastAsia="Times New Roman" w:hAnsi="Gill Sans"/>
                <w:color w:val="000000"/>
                <w:sz w:val="20"/>
                <w:szCs w:val="20"/>
                <w:lang w:eastAsia="es-DO"/>
              </w:rPr>
              <w:t> </w:t>
            </w:r>
          </w:p>
        </w:tc>
        <w:tc>
          <w:tcPr>
            <w:tcW w:w="468" w:type="pct"/>
            <w:shd w:val="clear" w:color="F5F5F5" w:fill="F5F5F5"/>
            <w:vAlign w:val="center"/>
            <w:hideMark/>
          </w:tcPr>
          <w:p w14:paraId="7B0D24CE" w14:textId="77777777" w:rsidR="004F5CB6" w:rsidRPr="004F5CB6" w:rsidRDefault="004F5CB6" w:rsidP="004F5CB6">
            <w:pPr>
              <w:jc w:val="center"/>
              <w:rPr>
                <w:rFonts w:ascii="Gill Sans" w:eastAsia="Times New Roman" w:hAnsi="Gill Sans"/>
                <w:color w:val="000000"/>
                <w:sz w:val="20"/>
                <w:szCs w:val="20"/>
                <w:lang w:eastAsia="es-DO"/>
              </w:rPr>
            </w:pPr>
            <w:r w:rsidRPr="004F5CB6">
              <w:rPr>
                <w:rFonts w:ascii="Gill Sans" w:eastAsia="Times New Roman" w:hAnsi="Gill Sans"/>
                <w:color w:val="000000"/>
                <w:sz w:val="20"/>
                <w:szCs w:val="20"/>
                <w:lang w:eastAsia="es-DO"/>
              </w:rPr>
              <w:t> </w:t>
            </w:r>
          </w:p>
        </w:tc>
        <w:tc>
          <w:tcPr>
            <w:tcW w:w="915" w:type="pct"/>
            <w:gridSpan w:val="2"/>
            <w:shd w:val="clear" w:color="F5F5F5" w:fill="F5F5F5"/>
            <w:vAlign w:val="center"/>
            <w:hideMark/>
          </w:tcPr>
          <w:p w14:paraId="4249E062"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 Presupuesto Anual </w:t>
            </w:r>
          </w:p>
        </w:tc>
        <w:tc>
          <w:tcPr>
            <w:tcW w:w="1178" w:type="pct"/>
            <w:gridSpan w:val="3"/>
            <w:shd w:val="clear" w:color="F5F5F5" w:fill="F5F5F5"/>
            <w:vAlign w:val="center"/>
            <w:hideMark/>
          </w:tcPr>
          <w:p w14:paraId="2731D8A9"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w:t>
            </w:r>
          </w:p>
        </w:tc>
        <w:tc>
          <w:tcPr>
            <w:tcW w:w="1097" w:type="pct"/>
            <w:gridSpan w:val="3"/>
            <w:shd w:val="clear" w:color="F5F5F5" w:fill="F5F5F5"/>
            <w:vAlign w:val="center"/>
            <w:hideMark/>
          </w:tcPr>
          <w:p w14:paraId="3E5182B1" w14:textId="77777777" w:rsidR="004F5CB6" w:rsidRPr="004F5CB6" w:rsidRDefault="004F5CB6" w:rsidP="004F5CB6">
            <w:pPr>
              <w:jc w:val="center"/>
              <w:rPr>
                <w:rFonts w:eastAsia="Times New Roman"/>
                <w:b/>
                <w:bCs/>
                <w:lang w:eastAsia="es-DO"/>
              </w:rPr>
            </w:pPr>
            <w:r w:rsidRPr="004F5CB6">
              <w:rPr>
                <w:rFonts w:eastAsia="Times New Roman"/>
                <w:b/>
                <w:bCs/>
                <w:lang w:eastAsia="es-DO"/>
              </w:rPr>
              <w:t xml:space="preserve">Ejecución </w:t>
            </w:r>
          </w:p>
        </w:tc>
        <w:tc>
          <w:tcPr>
            <w:tcW w:w="794" w:type="pct"/>
            <w:gridSpan w:val="2"/>
            <w:shd w:val="clear" w:color="F5F5F5" w:fill="F5F5F5"/>
            <w:vAlign w:val="center"/>
            <w:hideMark/>
          </w:tcPr>
          <w:p w14:paraId="580F9C16"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Cumplimiento</w:t>
            </w:r>
          </w:p>
        </w:tc>
      </w:tr>
      <w:tr w:rsidR="006D415E" w:rsidRPr="004F5CB6" w14:paraId="6ADCCDF1" w14:textId="77777777" w:rsidTr="00FE03F1">
        <w:trPr>
          <w:trHeight w:val="975"/>
        </w:trPr>
        <w:tc>
          <w:tcPr>
            <w:tcW w:w="548" w:type="pct"/>
            <w:shd w:val="clear" w:color="F5F5F5" w:fill="F5F5F5"/>
            <w:vAlign w:val="center"/>
            <w:hideMark/>
          </w:tcPr>
          <w:p w14:paraId="66E3E84B" w14:textId="0383536F"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P</w:t>
            </w:r>
            <w:r w:rsidR="0067178A">
              <w:rPr>
                <w:rFonts w:ascii="Gill Sans" w:eastAsia="Times New Roman" w:hAnsi="Gill Sans"/>
                <w:b/>
                <w:bCs/>
                <w:color w:val="000000"/>
                <w:sz w:val="18"/>
                <w:szCs w:val="18"/>
                <w:lang w:eastAsia="es-DO"/>
              </w:rPr>
              <w:t>roducto</w:t>
            </w:r>
          </w:p>
        </w:tc>
        <w:tc>
          <w:tcPr>
            <w:tcW w:w="468" w:type="pct"/>
            <w:shd w:val="clear" w:color="F5F5F5" w:fill="F5F5F5"/>
            <w:vAlign w:val="center"/>
            <w:hideMark/>
          </w:tcPr>
          <w:p w14:paraId="50538393" w14:textId="06292C2E"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U</w:t>
            </w:r>
            <w:r w:rsidR="0067178A">
              <w:rPr>
                <w:rFonts w:ascii="Gill Sans" w:eastAsia="Times New Roman" w:hAnsi="Gill Sans"/>
                <w:b/>
                <w:bCs/>
                <w:color w:val="000000"/>
                <w:sz w:val="18"/>
                <w:szCs w:val="18"/>
                <w:lang w:eastAsia="es-DO"/>
              </w:rPr>
              <w:t>nidad de medida</w:t>
            </w:r>
          </w:p>
        </w:tc>
        <w:tc>
          <w:tcPr>
            <w:tcW w:w="273" w:type="pct"/>
            <w:shd w:val="clear" w:color="F5F5F5" w:fill="F5F5F5"/>
            <w:vAlign w:val="center"/>
            <w:hideMark/>
          </w:tcPr>
          <w:p w14:paraId="2EEB81AF"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Metas</w:t>
            </w:r>
          </w:p>
        </w:tc>
        <w:tc>
          <w:tcPr>
            <w:tcW w:w="642" w:type="pct"/>
            <w:shd w:val="clear" w:color="F5F5F5" w:fill="F5F5F5"/>
            <w:vAlign w:val="center"/>
            <w:hideMark/>
          </w:tcPr>
          <w:p w14:paraId="1BDAE3E7"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000000"/>
                <w:sz w:val="18"/>
                <w:szCs w:val="18"/>
                <w:lang w:eastAsia="es-DO"/>
              </w:rPr>
              <w:t>Monto Financiero</w:t>
            </w:r>
            <w:r w:rsidRPr="004F5CB6">
              <w:rPr>
                <w:rFonts w:eastAsia="Times New Roman"/>
                <w:lang w:eastAsia="es-DO"/>
              </w:rPr>
              <w:t xml:space="preserve"> </w:t>
            </w:r>
          </w:p>
        </w:tc>
        <w:tc>
          <w:tcPr>
            <w:tcW w:w="567" w:type="pct"/>
            <w:shd w:val="clear" w:color="F5F5F5" w:fill="F5F5F5"/>
            <w:vAlign w:val="center"/>
            <w:hideMark/>
          </w:tcPr>
          <w:p w14:paraId="3765D9C7"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física </w:t>
            </w:r>
            <w:r w:rsidRPr="004F5CB6">
              <w:rPr>
                <w:rFonts w:ascii="Gill Sans" w:eastAsia="Times New Roman" w:hAnsi="Gill Sans"/>
                <w:b/>
                <w:bCs/>
                <w:color w:val="000000"/>
                <w:sz w:val="18"/>
                <w:szCs w:val="18"/>
                <w:lang w:eastAsia="es-DO"/>
              </w:rPr>
              <w:br/>
              <w:t xml:space="preserve"> (A)</w:t>
            </w:r>
          </w:p>
        </w:tc>
        <w:tc>
          <w:tcPr>
            <w:tcW w:w="611" w:type="pct"/>
            <w:gridSpan w:val="2"/>
            <w:shd w:val="clear" w:color="F5F5F5" w:fill="F5F5F5"/>
            <w:vAlign w:val="center"/>
            <w:hideMark/>
          </w:tcPr>
          <w:p w14:paraId="59607E5C"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Programación Financiera </w:t>
            </w:r>
            <w:r w:rsidRPr="004F5CB6">
              <w:rPr>
                <w:rFonts w:ascii="Gill Sans" w:eastAsia="Times New Roman" w:hAnsi="Gill Sans"/>
                <w:b/>
                <w:bCs/>
                <w:color w:val="000000"/>
                <w:sz w:val="18"/>
                <w:szCs w:val="18"/>
                <w:lang w:eastAsia="es-DO"/>
              </w:rPr>
              <w:br/>
              <w:t>(B)</w:t>
            </w:r>
          </w:p>
        </w:tc>
        <w:tc>
          <w:tcPr>
            <w:tcW w:w="427" w:type="pct"/>
            <w:shd w:val="clear" w:color="F5F5F5" w:fill="F5F5F5"/>
            <w:vAlign w:val="center"/>
            <w:hideMark/>
          </w:tcPr>
          <w:p w14:paraId="65DC6BCE" w14:textId="77777777" w:rsidR="004F5CB6" w:rsidRPr="004F5CB6" w:rsidRDefault="004F5CB6" w:rsidP="004F5CB6">
            <w:pPr>
              <w:jc w:val="center"/>
              <w:rPr>
                <w:rFonts w:eastAsia="Times New Roman"/>
                <w:lang w:eastAsia="es-DO"/>
              </w:rPr>
            </w:pPr>
            <w:r w:rsidRPr="004F5CB6">
              <w:rPr>
                <w:rFonts w:ascii="Gill Sans" w:eastAsia="Times New Roman" w:hAnsi="Gill Sans"/>
                <w:b/>
                <w:bCs/>
                <w:color w:val="000000"/>
                <w:sz w:val="18"/>
                <w:szCs w:val="18"/>
                <w:lang w:eastAsia="es-DO"/>
              </w:rPr>
              <w:t xml:space="preserve">Ejecución Física </w:t>
            </w:r>
            <w:r w:rsidRPr="004F5CB6">
              <w:rPr>
                <w:rFonts w:ascii="Gill Sans" w:eastAsia="Times New Roman" w:hAnsi="Gill Sans"/>
                <w:b/>
                <w:bCs/>
                <w:color w:val="000000"/>
                <w:sz w:val="18"/>
                <w:szCs w:val="18"/>
                <w:lang w:eastAsia="es-DO"/>
              </w:rPr>
              <w:br/>
              <w:t>(C)</w:t>
            </w:r>
          </w:p>
        </w:tc>
        <w:tc>
          <w:tcPr>
            <w:tcW w:w="670" w:type="pct"/>
            <w:gridSpan w:val="2"/>
            <w:shd w:val="clear" w:color="F5F5F5" w:fill="F5F5F5"/>
            <w:vAlign w:val="center"/>
            <w:hideMark/>
          </w:tcPr>
          <w:p w14:paraId="5420BC9D"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Ejecución Financiera </w:t>
            </w:r>
            <w:r w:rsidRPr="004F5CB6">
              <w:rPr>
                <w:rFonts w:ascii="Gill Sans" w:eastAsia="Times New Roman" w:hAnsi="Gill Sans"/>
                <w:b/>
                <w:bCs/>
                <w:color w:val="000000"/>
                <w:sz w:val="18"/>
                <w:szCs w:val="18"/>
                <w:lang w:eastAsia="es-DO"/>
              </w:rPr>
              <w:br/>
              <w:t xml:space="preserve"> (D)</w:t>
            </w:r>
          </w:p>
        </w:tc>
        <w:tc>
          <w:tcPr>
            <w:tcW w:w="366" w:type="pct"/>
            <w:shd w:val="clear" w:color="F5F5F5" w:fill="F5F5F5"/>
            <w:vAlign w:val="center"/>
            <w:hideMark/>
          </w:tcPr>
          <w:p w14:paraId="06F0B9C4"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Física % E=C/A</w:t>
            </w:r>
          </w:p>
        </w:tc>
        <w:tc>
          <w:tcPr>
            <w:tcW w:w="428" w:type="pct"/>
            <w:shd w:val="clear" w:color="F5F5F5" w:fill="F5F5F5"/>
            <w:vAlign w:val="center"/>
            <w:hideMark/>
          </w:tcPr>
          <w:p w14:paraId="5C1348CD" w14:textId="77777777" w:rsidR="004F5CB6" w:rsidRPr="004F5CB6" w:rsidRDefault="004F5CB6" w:rsidP="004F5CB6">
            <w:pPr>
              <w:jc w:val="center"/>
              <w:rPr>
                <w:rFonts w:ascii="Gill Sans" w:eastAsia="Times New Roman" w:hAnsi="Gill Sans"/>
                <w:b/>
                <w:bCs/>
                <w:color w:val="000000"/>
                <w:sz w:val="18"/>
                <w:szCs w:val="18"/>
                <w:lang w:eastAsia="es-DO"/>
              </w:rPr>
            </w:pPr>
            <w:r w:rsidRPr="004F5CB6">
              <w:rPr>
                <w:rFonts w:ascii="Gill Sans" w:eastAsia="Times New Roman" w:hAnsi="Gill Sans"/>
                <w:b/>
                <w:bCs/>
                <w:color w:val="000000"/>
                <w:sz w:val="18"/>
                <w:szCs w:val="18"/>
                <w:lang w:eastAsia="es-DO"/>
              </w:rPr>
              <w:t xml:space="preserve">Financiero % </w:t>
            </w:r>
            <w:r w:rsidRPr="004F5CB6">
              <w:rPr>
                <w:rFonts w:ascii="Gill Sans" w:eastAsia="Times New Roman" w:hAnsi="Gill Sans"/>
                <w:b/>
                <w:bCs/>
                <w:color w:val="000000"/>
                <w:sz w:val="18"/>
                <w:szCs w:val="18"/>
                <w:lang w:eastAsia="es-DO"/>
              </w:rPr>
              <w:br/>
              <w:t>F=D/B</w:t>
            </w:r>
          </w:p>
        </w:tc>
      </w:tr>
      <w:tr w:rsidR="006D415E" w:rsidRPr="004F5CB6" w14:paraId="07E0919D" w14:textId="77777777" w:rsidTr="00FE03F1">
        <w:trPr>
          <w:trHeight w:val="2370"/>
        </w:trPr>
        <w:tc>
          <w:tcPr>
            <w:tcW w:w="548" w:type="pct"/>
            <w:shd w:val="clear" w:color="auto" w:fill="auto"/>
            <w:vAlign w:val="center"/>
            <w:hideMark/>
          </w:tcPr>
          <w:p w14:paraId="33D57EDA" w14:textId="538E707E" w:rsidR="004F5CB6" w:rsidRPr="004F5CB6" w:rsidRDefault="0067178A" w:rsidP="0067178A">
            <w:pPr>
              <w:jc w:val="both"/>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6121 Proveer</w:t>
            </w:r>
            <w:r w:rsidR="004F5CB6" w:rsidRPr="004F5CB6">
              <w:rPr>
                <w:rFonts w:ascii="Gill Sans" w:eastAsia="Times New Roman" w:hAnsi="Gill Sans"/>
                <w:color w:val="4D4D4D"/>
                <w:sz w:val="16"/>
                <w:szCs w:val="16"/>
                <w:lang w:eastAsia="es-DO"/>
              </w:rPr>
              <w:t xml:space="preserve"> al Estado Dominicano las herramientas </w:t>
            </w:r>
            <w:r w:rsidRPr="004F5CB6">
              <w:rPr>
                <w:rFonts w:ascii="Gill Sans" w:eastAsia="Times New Roman" w:hAnsi="Gill Sans"/>
                <w:color w:val="4D4D4D"/>
                <w:sz w:val="16"/>
                <w:szCs w:val="16"/>
                <w:lang w:eastAsia="es-DO"/>
              </w:rPr>
              <w:t>técnicas</w:t>
            </w:r>
            <w:r w:rsidR="004F5CB6" w:rsidRPr="004F5CB6">
              <w:rPr>
                <w:rFonts w:ascii="Gill Sans" w:eastAsia="Times New Roman" w:hAnsi="Gill Sans"/>
                <w:color w:val="4D4D4D"/>
                <w:sz w:val="16"/>
                <w:szCs w:val="16"/>
                <w:lang w:eastAsia="es-DO"/>
              </w:rPr>
              <w:t xml:space="preserve">, científicas y jurídicas para lograr una correcta </w:t>
            </w:r>
            <w:r w:rsidRPr="004F5CB6">
              <w:rPr>
                <w:rFonts w:ascii="Gill Sans" w:eastAsia="Times New Roman" w:hAnsi="Gill Sans"/>
                <w:color w:val="4D4D4D"/>
                <w:sz w:val="16"/>
                <w:szCs w:val="16"/>
                <w:lang w:eastAsia="es-DO"/>
              </w:rPr>
              <w:t>administración</w:t>
            </w:r>
            <w:r w:rsidR="004F5CB6" w:rsidRPr="004F5CB6">
              <w:rPr>
                <w:rFonts w:ascii="Gill Sans" w:eastAsia="Times New Roman" w:hAnsi="Gill Sans"/>
                <w:color w:val="4D4D4D"/>
                <w:sz w:val="16"/>
                <w:szCs w:val="16"/>
                <w:lang w:eastAsia="es-DO"/>
              </w:rPr>
              <w:t xml:space="preserve"> de sus recursos oceánicos.</w:t>
            </w:r>
          </w:p>
        </w:tc>
        <w:tc>
          <w:tcPr>
            <w:tcW w:w="468" w:type="pct"/>
            <w:shd w:val="clear" w:color="auto" w:fill="auto"/>
            <w:vAlign w:val="center"/>
            <w:hideMark/>
          </w:tcPr>
          <w:p w14:paraId="2070450B"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Informes técnicos elaborados</w:t>
            </w:r>
          </w:p>
        </w:tc>
        <w:tc>
          <w:tcPr>
            <w:tcW w:w="273" w:type="pct"/>
            <w:shd w:val="clear" w:color="auto" w:fill="auto"/>
            <w:vAlign w:val="center"/>
            <w:hideMark/>
          </w:tcPr>
          <w:p w14:paraId="0E15744A" w14:textId="77777777" w:rsidR="004F5CB6" w:rsidRPr="004F5CB6" w:rsidRDefault="004F5CB6" w:rsidP="004F5CB6">
            <w:pPr>
              <w:jc w:val="center"/>
              <w:rPr>
                <w:rFonts w:ascii="Gill Sans" w:eastAsia="Times New Roman" w:hAnsi="Gill Sans"/>
                <w:color w:val="000000"/>
                <w:sz w:val="16"/>
                <w:szCs w:val="16"/>
                <w:lang w:eastAsia="es-DO"/>
              </w:rPr>
            </w:pPr>
            <w:r w:rsidRPr="004F5CB6">
              <w:rPr>
                <w:rFonts w:ascii="Gill Sans" w:eastAsia="Times New Roman" w:hAnsi="Gill Sans"/>
                <w:color w:val="000000"/>
                <w:sz w:val="16"/>
                <w:szCs w:val="16"/>
                <w:lang w:eastAsia="es-DO"/>
              </w:rPr>
              <w:t>17</w:t>
            </w:r>
          </w:p>
        </w:tc>
        <w:tc>
          <w:tcPr>
            <w:tcW w:w="642" w:type="pct"/>
            <w:shd w:val="clear" w:color="auto" w:fill="auto"/>
            <w:vAlign w:val="center"/>
            <w:hideMark/>
          </w:tcPr>
          <w:p w14:paraId="681B04AF" w14:textId="77777777" w:rsidR="004F5CB6" w:rsidRPr="004F5CB6" w:rsidRDefault="004F5CB6" w:rsidP="004F5CB6">
            <w:pPr>
              <w:jc w:val="center"/>
              <w:rPr>
                <w:rFonts w:ascii="Gill Sans" w:eastAsia="Times New Roman" w:hAnsi="Gill Sans"/>
                <w:color w:val="000000"/>
                <w:sz w:val="16"/>
                <w:szCs w:val="16"/>
                <w:lang w:eastAsia="es-DO"/>
              </w:rPr>
            </w:pPr>
            <w:r w:rsidRPr="004F5CB6">
              <w:rPr>
                <w:rFonts w:ascii="Gill Sans" w:eastAsia="Times New Roman" w:hAnsi="Gill Sans"/>
                <w:color w:val="000000"/>
                <w:sz w:val="16"/>
                <w:szCs w:val="16"/>
                <w:lang w:eastAsia="es-DO"/>
              </w:rPr>
              <w:t xml:space="preserve"> $      96,411,794.00 </w:t>
            </w:r>
          </w:p>
        </w:tc>
        <w:tc>
          <w:tcPr>
            <w:tcW w:w="567" w:type="pct"/>
            <w:shd w:val="clear" w:color="auto" w:fill="auto"/>
            <w:vAlign w:val="center"/>
            <w:hideMark/>
          </w:tcPr>
          <w:p w14:paraId="6F8FAA8D" w14:textId="77777777" w:rsidR="004F5CB6" w:rsidRPr="004F5CB6" w:rsidRDefault="004F5CB6" w:rsidP="004F5CB6">
            <w:pPr>
              <w:jc w:val="center"/>
              <w:rPr>
                <w:rFonts w:ascii="Gill Sans" w:eastAsia="Times New Roman" w:hAnsi="Gill Sans"/>
                <w:color w:val="000000"/>
                <w:sz w:val="16"/>
                <w:szCs w:val="16"/>
                <w:lang w:eastAsia="es-DO"/>
              </w:rPr>
            </w:pPr>
            <w:r w:rsidRPr="004F5CB6">
              <w:rPr>
                <w:rFonts w:ascii="Gill Sans" w:eastAsia="Times New Roman" w:hAnsi="Gill Sans"/>
                <w:color w:val="000000"/>
                <w:sz w:val="16"/>
                <w:szCs w:val="16"/>
                <w:lang w:eastAsia="es-DO"/>
              </w:rPr>
              <w:t>3</w:t>
            </w:r>
          </w:p>
        </w:tc>
        <w:tc>
          <w:tcPr>
            <w:tcW w:w="611" w:type="pct"/>
            <w:gridSpan w:val="2"/>
            <w:shd w:val="clear" w:color="auto" w:fill="auto"/>
            <w:vAlign w:val="center"/>
            <w:hideMark/>
          </w:tcPr>
          <w:p w14:paraId="758EE286" w14:textId="52CC7C32" w:rsidR="004F5CB6" w:rsidRPr="004F5CB6" w:rsidRDefault="004F5CB6" w:rsidP="0067178A">
            <w:pPr>
              <w:rPr>
                <w:rFonts w:ascii="Gill Sans" w:eastAsia="Times New Roman" w:hAnsi="Gill Sans"/>
                <w:color w:val="000000"/>
                <w:sz w:val="16"/>
                <w:szCs w:val="16"/>
                <w:lang w:eastAsia="es-DO"/>
              </w:rPr>
            </w:pPr>
            <w:r w:rsidRPr="004F5CB6">
              <w:rPr>
                <w:rFonts w:ascii="Gill Sans" w:eastAsia="Times New Roman" w:hAnsi="Gill Sans"/>
                <w:color w:val="000000"/>
                <w:sz w:val="16"/>
                <w:szCs w:val="16"/>
                <w:lang w:eastAsia="es-DO"/>
              </w:rPr>
              <w:t>$</w:t>
            </w:r>
            <w:r w:rsidR="006D415E">
              <w:rPr>
                <w:rFonts w:ascii="Gill Sans" w:eastAsia="Times New Roman" w:hAnsi="Gill Sans"/>
                <w:color w:val="000000"/>
                <w:sz w:val="16"/>
                <w:szCs w:val="16"/>
                <w:lang w:eastAsia="es-DO"/>
              </w:rPr>
              <w:t xml:space="preserve"> </w:t>
            </w:r>
            <w:r w:rsidR="006D415E" w:rsidRPr="00484761">
              <w:rPr>
                <w:rFonts w:ascii="Gill Sans" w:eastAsia="Times New Roman" w:hAnsi="Gill Sans"/>
                <w:color w:val="4D4D4D"/>
                <w:sz w:val="16"/>
                <w:szCs w:val="16"/>
                <w:lang w:eastAsia="es-DO"/>
              </w:rPr>
              <w:t>28,567,452.59</w:t>
            </w:r>
            <w:r w:rsidRPr="004F5CB6">
              <w:rPr>
                <w:rFonts w:ascii="Gill Sans" w:eastAsia="Times New Roman" w:hAnsi="Gill Sans"/>
                <w:color w:val="4D4D4D"/>
                <w:sz w:val="16"/>
                <w:szCs w:val="16"/>
                <w:lang w:eastAsia="es-DO"/>
              </w:rPr>
              <w:t xml:space="preserve">                                                                                 </w:t>
            </w:r>
          </w:p>
        </w:tc>
        <w:tc>
          <w:tcPr>
            <w:tcW w:w="427" w:type="pct"/>
            <w:shd w:val="clear" w:color="auto" w:fill="auto"/>
            <w:vAlign w:val="center"/>
            <w:hideMark/>
          </w:tcPr>
          <w:p w14:paraId="05951FE6" w14:textId="77777777" w:rsidR="004F5CB6" w:rsidRPr="004F5CB6" w:rsidRDefault="004F5CB6" w:rsidP="004F5CB6">
            <w:pPr>
              <w:jc w:val="center"/>
              <w:rPr>
                <w:rFonts w:eastAsia="Times New Roman"/>
                <w:lang w:eastAsia="es-DO"/>
              </w:rPr>
            </w:pPr>
            <w:r w:rsidRPr="004F5CB6">
              <w:rPr>
                <w:rFonts w:eastAsia="Times New Roman"/>
                <w:lang w:eastAsia="es-DO"/>
              </w:rPr>
              <w:t>3</w:t>
            </w:r>
          </w:p>
        </w:tc>
        <w:tc>
          <w:tcPr>
            <w:tcW w:w="670" w:type="pct"/>
            <w:gridSpan w:val="2"/>
            <w:shd w:val="clear" w:color="auto" w:fill="auto"/>
            <w:vAlign w:val="center"/>
            <w:hideMark/>
          </w:tcPr>
          <w:p w14:paraId="44F57FB7"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 xml:space="preserve"> $     18,623,004.21 </w:t>
            </w:r>
          </w:p>
        </w:tc>
        <w:tc>
          <w:tcPr>
            <w:tcW w:w="366" w:type="pct"/>
            <w:shd w:val="clear" w:color="auto" w:fill="auto"/>
            <w:vAlign w:val="center"/>
            <w:hideMark/>
          </w:tcPr>
          <w:p w14:paraId="19315C0F"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100.00 %</w:t>
            </w:r>
          </w:p>
        </w:tc>
        <w:tc>
          <w:tcPr>
            <w:tcW w:w="428" w:type="pct"/>
            <w:shd w:val="clear" w:color="auto" w:fill="auto"/>
            <w:vAlign w:val="center"/>
            <w:hideMark/>
          </w:tcPr>
          <w:p w14:paraId="15A5775B" w14:textId="77777777" w:rsidR="004F5CB6" w:rsidRPr="004F5CB6" w:rsidRDefault="004F5CB6" w:rsidP="004F5CB6">
            <w:pPr>
              <w:jc w:val="center"/>
              <w:rPr>
                <w:rFonts w:ascii="Gill Sans" w:eastAsia="Times New Roman" w:hAnsi="Gill Sans"/>
                <w:color w:val="4D4D4D"/>
                <w:sz w:val="16"/>
                <w:szCs w:val="16"/>
                <w:lang w:eastAsia="es-DO"/>
              </w:rPr>
            </w:pPr>
            <w:r w:rsidRPr="004F5CB6">
              <w:rPr>
                <w:rFonts w:ascii="Gill Sans" w:eastAsia="Times New Roman" w:hAnsi="Gill Sans"/>
                <w:color w:val="4D4D4D"/>
                <w:sz w:val="16"/>
                <w:szCs w:val="16"/>
                <w:lang w:eastAsia="es-DO"/>
              </w:rPr>
              <w:t>65%</w:t>
            </w:r>
          </w:p>
        </w:tc>
      </w:tr>
    </w:tbl>
    <w:p w14:paraId="109CC5D6" w14:textId="2445C60F" w:rsidR="004F5CB6" w:rsidRPr="006D415E" w:rsidRDefault="00FF7C65" w:rsidP="00FB7F36">
      <w:pPr>
        <w:spacing w:line="276" w:lineRule="auto"/>
        <w:jc w:val="both"/>
        <w:rPr>
          <w:rFonts w:ascii="Gill Sans MT" w:hAnsi="Gill Sans MT"/>
          <w:bCs/>
          <w:sz w:val="24"/>
          <w:szCs w:val="24"/>
        </w:rPr>
      </w:pPr>
      <w:r w:rsidRPr="00E46634">
        <w:rPr>
          <w:rFonts w:ascii="Gill Sans MT" w:hAnsi="Gill Sans MT"/>
          <w:bCs/>
          <w:sz w:val="24"/>
          <w:szCs w:val="24"/>
        </w:rPr>
        <w:t>Tab</w:t>
      </w:r>
      <w:r w:rsidR="00087F0D" w:rsidRPr="00E46634">
        <w:rPr>
          <w:rFonts w:ascii="Gill Sans MT" w:hAnsi="Gill Sans MT"/>
          <w:bCs/>
          <w:sz w:val="24"/>
          <w:szCs w:val="24"/>
        </w:rPr>
        <w:t>la 1.</w:t>
      </w:r>
      <w:r w:rsidR="00B752B4" w:rsidRPr="00E46634">
        <w:rPr>
          <w:rFonts w:ascii="Gill Sans MT" w:hAnsi="Gill Sans MT"/>
          <w:bCs/>
          <w:sz w:val="24"/>
          <w:szCs w:val="24"/>
        </w:rPr>
        <w:t xml:space="preserve"> </w:t>
      </w:r>
    </w:p>
    <w:p w14:paraId="30D564A8" w14:textId="77777777" w:rsidR="0093543A" w:rsidRDefault="0093543A" w:rsidP="00FB7F36">
      <w:pPr>
        <w:spacing w:line="276" w:lineRule="auto"/>
        <w:jc w:val="both"/>
        <w:rPr>
          <w:rFonts w:ascii="Gill Sans MT" w:hAnsi="Gill Sans MT"/>
          <w:b/>
          <w:color w:val="002060"/>
          <w:sz w:val="24"/>
          <w:szCs w:val="24"/>
        </w:rPr>
      </w:pPr>
    </w:p>
    <w:p w14:paraId="0409AC0E" w14:textId="77777777" w:rsidR="00FE03F1" w:rsidRPr="00E46634" w:rsidRDefault="00FE03F1" w:rsidP="00FB7F36">
      <w:pPr>
        <w:spacing w:line="276" w:lineRule="auto"/>
        <w:jc w:val="both"/>
        <w:rPr>
          <w:rFonts w:ascii="Gill Sans MT" w:hAnsi="Gill Sans MT"/>
          <w:b/>
          <w:color w:val="002060"/>
          <w:sz w:val="24"/>
          <w:szCs w:val="24"/>
        </w:rPr>
      </w:pPr>
    </w:p>
    <w:p w14:paraId="26336212" w14:textId="1E744AB4" w:rsidR="00392DCF" w:rsidRPr="00E46634" w:rsidRDefault="00405C7C" w:rsidP="00FB7F36">
      <w:pPr>
        <w:pStyle w:val="Prrafodelista"/>
        <w:numPr>
          <w:ilvl w:val="0"/>
          <w:numId w:val="1"/>
        </w:numPr>
        <w:jc w:val="both"/>
        <w:rPr>
          <w:b/>
          <w:color w:val="002060"/>
          <w:szCs w:val="24"/>
        </w:rPr>
      </w:pPr>
      <w:r w:rsidRPr="00E46634">
        <w:rPr>
          <w:b/>
          <w:color w:val="002060"/>
          <w:szCs w:val="24"/>
        </w:rPr>
        <w:lastRenderedPageBreak/>
        <w:t>ANÁLISIS DE LOS LOGROS Y DESVIACIONES:</w:t>
      </w:r>
    </w:p>
    <w:p w14:paraId="4952E365" w14:textId="77777777" w:rsidR="00E50F1A" w:rsidRPr="00E46634" w:rsidRDefault="00EA42BE" w:rsidP="00FB7F36">
      <w:pPr>
        <w:spacing w:line="276" w:lineRule="auto"/>
        <w:jc w:val="both"/>
        <w:rPr>
          <w:rFonts w:ascii="Gill Sans MT" w:hAnsi="Gill Sans MT"/>
          <w:b/>
          <w:sz w:val="24"/>
          <w:szCs w:val="24"/>
        </w:rPr>
      </w:pPr>
      <w:r w:rsidRPr="00E46634">
        <w:rPr>
          <w:rFonts w:ascii="Gill Sans MT" w:hAnsi="Gill Sans MT"/>
          <w:b/>
          <w:sz w:val="24"/>
          <w:szCs w:val="24"/>
        </w:rPr>
        <w:t xml:space="preserve">Producto: </w:t>
      </w:r>
    </w:p>
    <w:p w14:paraId="6E62A125" w14:textId="566B920D" w:rsidR="00EA42BE" w:rsidRPr="00E46634" w:rsidRDefault="00E50F1A" w:rsidP="00FB7F36">
      <w:pPr>
        <w:spacing w:line="276" w:lineRule="auto"/>
        <w:jc w:val="both"/>
        <w:rPr>
          <w:rFonts w:ascii="Gill Sans MT" w:hAnsi="Gill Sans MT"/>
          <w:sz w:val="24"/>
          <w:szCs w:val="24"/>
        </w:rPr>
      </w:pPr>
      <w:r w:rsidRPr="00E46634">
        <w:rPr>
          <w:rFonts w:ascii="Gill Sans MT" w:hAnsi="Gill Sans MT"/>
          <w:sz w:val="24"/>
          <w:szCs w:val="24"/>
        </w:rPr>
        <w:t>Proveer al Estado dominicano las herramientas técnicas, científicas y jurídicas para lograr una correcta administración de sus recursos oceánicos.</w:t>
      </w:r>
    </w:p>
    <w:p w14:paraId="77CECFD1" w14:textId="77777777" w:rsidR="00FA1DFC" w:rsidRPr="00E46634" w:rsidRDefault="00FA1DFC" w:rsidP="00FB7F36">
      <w:pPr>
        <w:spacing w:line="276" w:lineRule="auto"/>
        <w:jc w:val="both"/>
        <w:rPr>
          <w:rFonts w:ascii="Gill Sans MT" w:hAnsi="Gill Sans MT"/>
          <w:sz w:val="24"/>
          <w:szCs w:val="24"/>
        </w:rPr>
      </w:pPr>
    </w:p>
    <w:p w14:paraId="53C283D6" w14:textId="77777777" w:rsidR="00F203A0" w:rsidRPr="00E46634" w:rsidRDefault="00F203A0" w:rsidP="00FB7F36">
      <w:pPr>
        <w:spacing w:line="276" w:lineRule="auto"/>
        <w:jc w:val="both"/>
        <w:rPr>
          <w:rFonts w:ascii="Gill Sans MT" w:hAnsi="Gill Sans MT"/>
          <w:b/>
          <w:sz w:val="24"/>
          <w:szCs w:val="24"/>
        </w:rPr>
      </w:pPr>
      <w:r w:rsidRPr="00E46634">
        <w:rPr>
          <w:rFonts w:ascii="Gill Sans MT" w:hAnsi="Gill Sans MT"/>
          <w:b/>
          <w:sz w:val="24"/>
          <w:szCs w:val="24"/>
        </w:rPr>
        <w:t xml:space="preserve">Descripción del producto: </w:t>
      </w:r>
    </w:p>
    <w:p w14:paraId="3D3E4509" w14:textId="20D96112" w:rsidR="00F203A0" w:rsidRDefault="00F203A0" w:rsidP="00FB7F36">
      <w:pPr>
        <w:spacing w:line="276" w:lineRule="auto"/>
        <w:jc w:val="both"/>
        <w:rPr>
          <w:rFonts w:ascii="Gill Sans MT" w:hAnsi="Gill Sans MT"/>
          <w:sz w:val="24"/>
          <w:szCs w:val="24"/>
        </w:rPr>
      </w:pPr>
      <w:r w:rsidRPr="00E46634">
        <w:rPr>
          <w:rFonts w:ascii="Gill Sans MT" w:hAnsi="Gill Sans MT"/>
          <w:sz w:val="24"/>
          <w:szCs w:val="24"/>
        </w:rPr>
        <w:t xml:space="preserve">Este producto </w:t>
      </w:r>
      <w:r w:rsidR="00E70CB0">
        <w:rPr>
          <w:rFonts w:ascii="Gill Sans MT" w:hAnsi="Gill Sans MT"/>
          <w:sz w:val="24"/>
          <w:szCs w:val="24"/>
        </w:rPr>
        <w:t xml:space="preserve">6121 </w:t>
      </w:r>
      <w:r w:rsidR="00FE03F1" w:rsidRPr="00FE03F1">
        <w:rPr>
          <w:rFonts w:ascii="Gill Sans MT" w:hAnsi="Gill Sans MT"/>
          <w:sz w:val="24"/>
          <w:szCs w:val="24"/>
        </w:rPr>
        <w:t>“Proveer al Estado dominicano de herramientas técnicas, científicas y jurídicas para lograr una correcta administración de sus recursos oceánicos”</w:t>
      </w:r>
      <w:r w:rsidR="00FE03F1">
        <w:rPr>
          <w:rFonts w:ascii="Gill Sans MT" w:hAnsi="Gill Sans MT"/>
          <w:sz w:val="24"/>
          <w:szCs w:val="24"/>
        </w:rPr>
        <w:t xml:space="preserve">, </w:t>
      </w:r>
      <w:r w:rsidR="00FE03F1" w:rsidRPr="00FE03F1">
        <w:rPr>
          <w:rFonts w:ascii="Gill Sans MT" w:hAnsi="Gill Sans MT"/>
          <w:sz w:val="24"/>
          <w:szCs w:val="24"/>
        </w:rPr>
        <w:t>consiste en brindar al Estado los conocimientos necesarios para la investigación, conservación y aprovechamiento sostenible de los recursos vivos y no vivos existentes en los espacios marítimos nacionales. Asimismo, busca armonizar las políticas marítimas estatales para dotarlas de coherencia y compatibilidad con el derecho internacional vigente, con el fin de lograr una adecuada administración oceánica y el desarrollo pleno del sector marítimo.</w:t>
      </w:r>
    </w:p>
    <w:p w14:paraId="0A0C2260" w14:textId="77777777" w:rsidR="00492069" w:rsidRPr="00E46634" w:rsidRDefault="00492069" w:rsidP="00FB7F36">
      <w:pPr>
        <w:spacing w:line="276" w:lineRule="auto"/>
        <w:jc w:val="both"/>
        <w:rPr>
          <w:rFonts w:ascii="Gill Sans MT" w:hAnsi="Gill Sans MT"/>
          <w:sz w:val="24"/>
          <w:szCs w:val="24"/>
        </w:rPr>
      </w:pPr>
    </w:p>
    <w:p w14:paraId="20CFC26F" w14:textId="77777777" w:rsidR="00BA3E8A" w:rsidRPr="00E46634" w:rsidRDefault="00BA3E8A" w:rsidP="00FB7F36">
      <w:pPr>
        <w:spacing w:line="276" w:lineRule="auto"/>
        <w:jc w:val="both"/>
        <w:rPr>
          <w:rFonts w:ascii="Gill Sans MT" w:hAnsi="Gill Sans MT"/>
          <w:sz w:val="24"/>
          <w:szCs w:val="24"/>
        </w:rPr>
      </w:pPr>
    </w:p>
    <w:p w14:paraId="50A4CD9B" w14:textId="65F7E163" w:rsidR="00F203A0" w:rsidRDefault="0058456D" w:rsidP="00FB7F36">
      <w:pPr>
        <w:spacing w:line="276" w:lineRule="auto"/>
        <w:jc w:val="both"/>
        <w:rPr>
          <w:rFonts w:ascii="Gill Sans MT" w:hAnsi="Gill Sans MT"/>
          <w:b/>
          <w:sz w:val="24"/>
          <w:szCs w:val="24"/>
        </w:rPr>
      </w:pPr>
      <w:r w:rsidRPr="00E46634">
        <w:rPr>
          <w:rFonts w:ascii="Gill Sans MT" w:hAnsi="Gill Sans MT"/>
          <w:b/>
          <w:sz w:val="24"/>
          <w:szCs w:val="24"/>
        </w:rPr>
        <w:t>Avances y logros alcanzados:</w:t>
      </w:r>
    </w:p>
    <w:p w14:paraId="10B6C9BF" w14:textId="77777777" w:rsidR="00BF2614" w:rsidRPr="00E46634" w:rsidRDefault="00BF2614" w:rsidP="00FB7F36">
      <w:pPr>
        <w:spacing w:line="276" w:lineRule="auto"/>
        <w:jc w:val="both"/>
        <w:rPr>
          <w:rFonts w:ascii="Gill Sans MT" w:hAnsi="Gill Sans MT"/>
          <w:b/>
          <w:sz w:val="24"/>
          <w:szCs w:val="24"/>
        </w:rPr>
      </w:pPr>
    </w:p>
    <w:p w14:paraId="47F23742" w14:textId="77777777" w:rsidR="00FE03F1" w:rsidRDefault="00FE03F1" w:rsidP="00FE03F1">
      <w:pPr>
        <w:jc w:val="both"/>
        <w:rPr>
          <w:rFonts w:ascii="Gill Sans MT" w:hAnsi="Gill Sans MT"/>
          <w:bCs/>
          <w:sz w:val="24"/>
          <w:szCs w:val="24"/>
        </w:rPr>
      </w:pPr>
      <w:r w:rsidRPr="00FE03F1">
        <w:rPr>
          <w:rFonts w:ascii="Gill Sans MT" w:hAnsi="Gill Sans MT"/>
          <w:bCs/>
          <w:sz w:val="24"/>
          <w:szCs w:val="24"/>
        </w:rPr>
        <w:t>Durante este trimestre, la ANAMAR enfocó sus esfuerzos en el cumplimiento de las metas institucionales planificadas, las cuales fueron alcanzadas en su totalidad. Entre los logros más relevantes, se destacan la elaboración de los siguientes informes técnicos:</w:t>
      </w:r>
    </w:p>
    <w:p w14:paraId="1E591BB0" w14:textId="77777777" w:rsidR="00FE03F1" w:rsidRPr="00FE03F1" w:rsidRDefault="00FE03F1" w:rsidP="00FE03F1">
      <w:pPr>
        <w:jc w:val="both"/>
        <w:rPr>
          <w:rFonts w:ascii="Gill Sans MT" w:hAnsi="Gill Sans MT"/>
          <w:bCs/>
          <w:sz w:val="24"/>
          <w:szCs w:val="24"/>
        </w:rPr>
      </w:pPr>
    </w:p>
    <w:p w14:paraId="323EB299" w14:textId="77777777" w:rsidR="00FE03F1" w:rsidRPr="00FE03F1" w:rsidRDefault="00FE03F1" w:rsidP="00FE03F1">
      <w:pPr>
        <w:numPr>
          <w:ilvl w:val="0"/>
          <w:numId w:val="43"/>
        </w:numPr>
        <w:jc w:val="both"/>
        <w:rPr>
          <w:rFonts w:ascii="Gill Sans MT" w:hAnsi="Gill Sans MT"/>
          <w:bCs/>
          <w:sz w:val="24"/>
          <w:szCs w:val="24"/>
        </w:rPr>
      </w:pPr>
      <w:r w:rsidRPr="00FE03F1">
        <w:rPr>
          <w:rFonts w:ascii="Gill Sans MT" w:hAnsi="Gill Sans MT"/>
          <w:bCs/>
          <w:sz w:val="24"/>
          <w:szCs w:val="24"/>
        </w:rPr>
        <w:t>Levantamiento batimétrico de la segunda etapa del canal de navegación de la Bahía Las Calderas.</w:t>
      </w:r>
    </w:p>
    <w:p w14:paraId="2A566655" w14:textId="77777777" w:rsidR="00FE03F1" w:rsidRPr="00FE03F1" w:rsidRDefault="00FE03F1" w:rsidP="00FE03F1">
      <w:pPr>
        <w:numPr>
          <w:ilvl w:val="0"/>
          <w:numId w:val="43"/>
        </w:numPr>
        <w:jc w:val="both"/>
        <w:rPr>
          <w:rFonts w:ascii="Gill Sans MT" w:hAnsi="Gill Sans MT"/>
          <w:bCs/>
          <w:sz w:val="24"/>
          <w:szCs w:val="24"/>
        </w:rPr>
      </w:pPr>
      <w:r w:rsidRPr="00FE03F1">
        <w:rPr>
          <w:rFonts w:ascii="Gill Sans MT" w:hAnsi="Gill Sans MT"/>
          <w:bCs/>
          <w:sz w:val="24"/>
          <w:szCs w:val="24"/>
        </w:rPr>
        <w:t>Fotogrametría de la Playa Caobita.</w:t>
      </w:r>
    </w:p>
    <w:p w14:paraId="4FA0A10C" w14:textId="77777777" w:rsidR="00FE03F1" w:rsidRDefault="00FE03F1" w:rsidP="00FE03F1">
      <w:pPr>
        <w:numPr>
          <w:ilvl w:val="0"/>
          <w:numId w:val="43"/>
        </w:numPr>
        <w:jc w:val="both"/>
        <w:rPr>
          <w:rFonts w:ascii="Gill Sans MT" w:hAnsi="Gill Sans MT"/>
          <w:bCs/>
          <w:sz w:val="24"/>
          <w:szCs w:val="24"/>
        </w:rPr>
      </w:pPr>
      <w:r w:rsidRPr="00FE03F1">
        <w:rPr>
          <w:rFonts w:ascii="Gill Sans MT" w:hAnsi="Gill Sans MT"/>
          <w:bCs/>
          <w:sz w:val="24"/>
          <w:szCs w:val="24"/>
        </w:rPr>
        <w:t>Análisis de la velocidad y dirección del viento y del oleaje, registrados por las boyas en las costas dominicanas durante el año 2024.</w:t>
      </w:r>
    </w:p>
    <w:p w14:paraId="250BCE3A" w14:textId="77777777" w:rsidR="00FE03F1" w:rsidRPr="00FE03F1" w:rsidRDefault="00FE03F1" w:rsidP="00FE03F1">
      <w:pPr>
        <w:numPr>
          <w:ilvl w:val="0"/>
          <w:numId w:val="43"/>
        </w:numPr>
        <w:jc w:val="both"/>
        <w:rPr>
          <w:rFonts w:ascii="Gill Sans MT" w:hAnsi="Gill Sans MT"/>
          <w:bCs/>
          <w:sz w:val="24"/>
          <w:szCs w:val="24"/>
        </w:rPr>
      </w:pPr>
    </w:p>
    <w:p w14:paraId="166F7B40" w14:textId="3CF164F7" w:rsidR="00AD6EFE" w:rsidRPr="000D69D5" w:rsidRDefault="00AD6EFE" w:rsidP="0012503F">
      <w:pPr>
        <w:jc w:val="both"/>
        <w:rPr>
          <w:b/>
          <w:sz w:val="26"/>
          <w:szCs w:val="26"/>
        </w:rPr>
      </w:pPr>
      <w:r w:rsidRPr="000D69D5">
        <w:rPr>
          <w:b/>
          <w:sz w:val="26"/>
          <w:szCs w:val="26"/>
        </w:rPr>
        <w:t>Causas y justificación del desvío:</w:t>
      </w:r>
    </w:p>
    <w:p w14:paraId="70A03155" w14:textId="77777777" w:rsidR="006904DD" w:rsidRPr="006904DD" w:rsidRDefault="006904DD" w:rsidP="006904DD">
      <w:pPr>
        <w:jc w:val="both"/>
        <w:rPr>
          <w:bCs/>
          <w:szCs w:val="24"/>
        </w:rPr>
      </w:pPr>
    </w:p>
    <w:p w14:paraId="3D1E04C5" w14:textId="77777777" w:rsidR="00FE03F1" w:rsidRDefault="00FE03F1" w:rsidP="00FE03F1">
      <w:pPr>
        <w:spacing w:line="276" w:lineRule="auto"/>
        <w:jc w:val="both"/>
        <w:rPr>
          <w:rFonts w:ascii="Gill Sans MT" w:hAnsi="Gill Sans MT"/>
          <w:noProof/>
          <w:sz w:val="24"/>
          <w:szCs w:val="24"/>
        </w:rPr>
      </w:pPr>
      <w:r w:rsidRPr="00FE03F1">
        <w:rPr>
          <w:rFonts w:ascii="Gill Sans MT" w:hAnsi="Gill Sans MT"/>
          <w:noProof/>
          <w:sz w:val="24"/>
          <w:szCs w:val="24"/>
        </w:rPr>
        <w:t>La meta física comprometida por la ANAMAR para el año 2025 es la elaboración de 17 informes técnicos. De estos, 3 fueron programados para el primer trimestre y los 3 fueron ejecutados, alcanzando un cumplimiento del 100% de las metas físicas correspondientes al período. Por lo tanto, este producto no presentó desvíos físicos en su ejecución.</w:t>
      </w:r>
    </w:p>
    <w:p w14:paraId="5C4E9289" w14:textId="77777777" w:rsidR="00FE03F1" w:rsidRPr="00FE03F1" w:rsidRDefault="00FE03F1" w:rsidP="00FE03F1">
      <w:pPr>
        <w:spacing w:line="276" w:lineRule="auto"/>
        <w:jc w:val="both"/>
        <w:rPr>
          <w:rFonts w:ascii="Gill Sans MT" w:hAnsi="Gill Sans MT"/>
          <w:noProof/>
          <w:sz w:val="24"/>
          <w:szCs w:val="24"/>
        </w:rPr>
      </w:pPr>
    </w:p>
    <w:p w14:paraId="43A9CDDC" w14:textId="77777777" w:rsidR="00FE03F1" w:rsidRPr="00FE03F1" w:rsidRDefault="00FE03F1" w:rsidP="00FE03F1">
      <w:pPr>
        <w:spacing w:line="276" w:lineRule="auto"/>
        <w:jc w:val="both"/>
        <w:rPr>
          <w:rFonts w:ascii="Gill Sans MT" w:hAnsi="Gill Sans MT"/>
          <w:noProof/>
          <w:sz w:val="24"/>
          <w:szCs w:val="24"/>
        </w:rPr>
      </w:pPr>
      <w:r w:rsidRPr="00FE03F1">
        <w:rPr>
          <w:rFonts w:ascii="Gill Sans MT" w:hAnsi="Gill Sans MT"/>
          <w:noProof/>
          <w:sz w:val="24"/>
          <w:szCs w:val="24"/>
        </w:rPr>
        <w:t xml:space="preserve">Sin embargo, en relación con el presupuesto programado en el Sistema de Información Financiera (SIGEF), se evidenció una variación financiera del </w:t>
      </w:r>
      <w:r w:rsidRPr="00FE03F1">
        <w:rPr>
          <w:rFonts w:ascii="Gill Sans MT" w:hAnsi="Gill Sans MT"/>
          <w:b/>
          <w:bCs/>
          <w:noProof/>
          <w:sz w:val="24"/>
          <w:szCs w:val="24"/>
        </w:rPr>
        <w:t>34.8%</w:t>
      </w:r>
      <w:r w:rsidRPr="00FE03F1">
        <w:rPr>
          <w:rFonts w:ascii="Gill Sans MT" w:hAnsi="Gill Sans MT"/>
          <w:noProof/>
          <w:sz w:val="24"/>
          <w:szCs w:val="24"/>
        </w:rPr>
        <w:t xml:space="preserve"> por debajo de lo planificado para este producto, correspondiente a un monto de </w:t>
      </w:r>
      <w:r w:rsidRPr="00FE03F1">
        <w:rPr>
          <w:rFonts w:ascii="Gill Sans MT" w:hAnsi="Gill Sans MT"/>
          <w:b/>
          <w:bCs/>
          <w:noProof/>
          <w:sz w:val="24"/>
          <w:szCs w:val="24"/>
        </w:rPr>
        <w:t>RD$9,944,448.38</w:t>
      </w:r>
      <w:r w:rsidRPr="00FE03F1">
        <w:rPr>
          <w:rFonts w:ascii="Gill Sans MT" w:hAnsi="Gill Sans MT"/>
          <w:noProof/>
          <w:sz w:val="24"/>
          <w:szCs w:val="24"/>
        </w:rPr>
        <w:t>. A continuación, se detallan los aspectos relevantes de esta ejecución financiera:</w:t>
      </w:r>
    </w:p>
    <w:p w14:paraId="7CED005A" w14:textId="77777777" w:rsidR="003F684A" w:rsidRPr="00FE03F1" w:rsidRDefault="003F684A" w:rsidP="00FB7F36">
      <w:pPr>
        <w:spacing w:line="276" w:lineRule="auto"/>
        <w:jc w:val="both"/>
        <w:rPr>
          <w:rFonts w:ascii="Gill Sans MT" w:hAnsi="Gill Sans MT"/>
          <w:noProof/>
          <w:sz w:val="24"/>
          <w:szCs w:val="24"/>
        </w:rPr>
      </w:pPr>
    </w:p>
    <w:p w14:paraId="6F1AE585" w14:textId="77777777" w:rsidR="003F684A" w:rsidRDefault="003F684A" w:rsidP="00FB7F36">
      <w:pPr>
        <w:spacing w:line="276" w:lineRule="auto"/>
        <w:jc w:val="both"/>
        <w:rPr>
          <w:rFonts w:ascii="Gill Sans MT" w:hAnsi="Gill Sans MT"/>
          <w:noProof/>
          <w:sz w:val="24"/>
          <w:szCs w:val="24"/>
          <w:lang w:val="es-ES_tradnl"/>
        </w:rPr>
      </w:pPr>
    </w:p>
    <w:tbl>
      <w:tblPr>
        <w:tblW w:w="8931" w:type="dxa"/>
        <w:tblInd w:w="-5" w:type="dxa"/>
        <w:tblLayout w:type="fixed"/>
        <w:tblCellMar>
          <w:top w:w="15" w:type="dxa"/>
          <w:left w:w="70" w:type="dxa"/>
          <w:right w:w="70" w:type="dxa"/>
        </w:tblCellMar>
        <w:tblLook w:val="04A0" w:firstRow="1" w:lastRow="0" w:firstColumn="1" w:lastColumn="0" w:noHBand="0" w:noVBand="1"/>
      </w:tblPr>
      <w:tblGrid>
        <w:gridCol w:w="2835"/>
        <w:gridCol w:w="2410"/>
        <w:gridCol w:w="3686"/>
      </w:tblGrid>
      <w:tr w:rsidR="00D9323B" w:rsidRPr="006D415E" w14:paraId="692C9A03" w14:textId="0FBA5CAB" w:rsidTr="00484761">
        <w:trPr>
          <w:trHeight w:val="315"/>
        </w:trPr>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A85FA34" w14:textId="68421709" w:rsidR="00D9323B" w:rsidRPr="006D415E" w:rsidRDefault="00484761" w:rsidP="006D415E">
            <w:pPr>
              <w:rPr>
                <w:rFonts w:ascii="Gill Sans MT" w:hAnsi="Gill Sans MT"/>
                <w:sz w:val="24"/>
                <w:szCs w:val="24"/>
              </w:rPr>
            </w:pPr>
            <w:r>
              <w:rPr>
                <w:rFonts w:ascii="Gill Sans MT" w:hAnsi="Gill Sans MT"/>
                <w:sz w:val="24"/>
                <w:szCs w:val="24"/>
              </w:rPr>
              <w:lastRenderedPageBreak/>
              <w:t xml:space="preserve"> </w:t>
            </w:r>
            <w:r w:rsidR="00CA6E33">
              <w:rPr>
                <w:rFonts w:ascii="Gill Sans MT" w:hAnsi="Gill Sans MT"/>
                <w:sz w:val="24"/>
                <w:szCs w:val="24"/>
              </w:rPr>
              <w:t>RD</w:t>
            </w:r>
            <w:r w:rsidR="00D9323B" w:rsidRPr="006D415E">
              <w:rPr>
                <w:rFonts w:ascii="Gill Sans MT" w:hAnsi="Gill Sans MT"/>
                <w:sz w:val="24"/>
                <w:szCs w:val="24"/>
              </w:rPr>
              <w:t xml:space="preserve">$ 28,567,452.59 </w:t>
            </w:r>
          </w:p>
        </w:tc>
        <w:tc>
          <w:tcPr>
            <w:tcW w:w="2410" w:type="dxa"/>
            <w:tcBorders>
              <w:top w:val="single" w:sz="4" w:space="0" w:color="auto"/>
              <w:left w:val="nil"/>
              <w:bottom w:val="single" w:sz="4" w:space="0" w:color="000000"/>
              <w:right w:val="single" w:sz="4" w:space="0" w:color="000000"/>
            </w:tcBorders>
            <w:shd w:val="clear" w:color="auto" w:fill="auto"/>
            <w:vAlign w:val="center"/>
            <w:hideMark/>
          </w:tcPr>
          <w:p w14:paraId="50DC589C" w14:textId="77777777" w:rsidR="00D9323B" w:rsidRPr="006D415E" w:rsidRDefault="00D9323B" w:rsidP="00484761">
            <w:pPr>
              <w:jc w:val="center"/>
              <w:rPr>
                <w:rFonts w:ascii="Gill Sans MT" w:hAnsi="Gill Sans MT"/>
                <w:sz w:val="24"/>
                <w:szCs w:val="24"/>
              </w:rPr>
            </w:pPr>
            <w:r w:rsidRPr="006D415E">
              <w:rPr>
                <w:rFonts w:ascii="Gill Sans MT" w:hAnsi="Gill Sans MT"/>
                <w:sz w:val="24"/>
                <w:szCs w:val="24"/>
              </w:rPr>
              <w:t>&lt;-</w:t>
            </w:r>
          </w:p>
        </w:tc>
        <w:tc>
          <w:tcPr>
            <w:tcW w:w="3686" w:type="dxa"/>
            <w:tcBorders>
              <w:top w:val="single" w:sz="4" w:space="0" w:color="auto"/>
              <w:left w:val="nil"/>
              <w:bottom w:val="single" w:sz="4" w:space="0" w:color="000000"/>
              <w:right w:val="single" w:sz="4" w:space="0" w:color="auto"/>
            </w:tcBorders>
            <w:shd w:val="clear" w:color="auto" w:fill="auto"/>
            <w:vAlign w:val="center"/>
            <w:hideMark/>
          </w:tcPr>
          <w:p w14:paraId="30402999" w14:textId="3F805752" w:rsidR="00D9323B" w:rsidRPr="006D415E" w:rsidRDefault="00D9323B" w:rsidP="00D9323B">
            <w:pPr>
              <w:jc w:val="center"/>
              <w:rPr>
                <w:rFonts w:ascii="Gill Sans MT" w:hAnsi="Gill Sans MT"/>
                <w:sz w:val="24"/>
                <w:szCs w:val="24"/>
              </w:rPr>
            </w:pPr>
            <w:r w:rsidRPr="006D415E">
              <w:rPr>
                <w:rFonts w:ascii="Gill Sans MT" w:hAnsi="Gill Sans MT"/>
                <w:sz w:val="24"/>
                <w:szCs w:val="24"/>
              </w:rPr>
              <w:t>T</w:t>
            </w:r>
            <w:r w:rsidR="00484761">
              <w:rPr>
                <w:rFonts w:ascii="Gill Sans MT" w:hAnsi="Gill Sans MT"/>
                <w:sz w:val="24"/>
                <w:szCs w:val="24"/>
              </w:rPr>
              <w:t>otal</w:t>
            </w:r>
            <w:r w:rsidRPr="006D415E">
              <w:rPr>
                <w:rFonts w:ascii="Gill Sans MT" w:hAnsi="Gill Sans MT"/>
                <w:sz w:val="24"/>
                <w:szCs w:val="24"/>
              </w:rPr>
              <w:t xml:space="preserve"> P</w:t>
            </w:r>
            <w:r w:rsidR="00484761" w:rsidRPr="006D415E">
              <w:rPr>
                <w:rFonts w:ascii="Gill Sans MT" w:hAnsi="Gill Sans MT"/>
                <w:sz w:val="24"/>
                <w:szCs w:val="24"/>
              </w:rPr>
              <w:t>rogramado</w:t>
            </w:r>
          </w:p>
        </w:tc>
      </w:tr>
      <w:tr w:rsidR="00D9323B" w:rsidRPr="006D415E" w14:paraId="5DB011E8" w14:textId="3F299984" w:rsidTr="00484761">
        <w:trPr>
          <w:trHeight w:val="315"/>
        </w:trPr>
        <w:tc>
          <w:tcPr>
            <w:tcW w:w="2835" w:type="dxa"/>
            <w:tcBorders>
              <w:top w:val="nil"/>
              <w:left w:val="single" w:sz="4" w:space="0" w:color="auto"/>
              <w:bottom w:val="single" w:sz="4" w:space="0" w:color="000000"/>
              <w:right w:val="single" w:sz="4" w:space="0" w:color="000000"/>
            </w:tcBorders>
            <w:shd w:val="clear" w:color="auto" w:fill="auto"/>
            <w:vAlign w:val="center"/>
            <w:hideMark/>
          </w:tcPr>
          <w:p w14:paraId="6F1D4598" w14:textId="601F9AFD" w:rsidR="00D9323B" w:rsidRPr="006D415E" w:rsidRDefault="00D9323B" w:rsidP="006D415E">
            <w:pPr>
              <w:rPr>
                <w:rFonts w:ascii="Gill Sans MT" w:hAnsi="Gill Sans MT"/>
                <w:sz w:val="24"/>
                <w:szCs w:val="24"/>
              </w:rPr>
            </w:pPr>
            <w:r w:rsidRPr="006D415E">
              <w:rPr>
                <w:rFonts w:ascii="Gill Sans MT" w:hAnsi="Gill Sans MT"/>
                <w:sz w:val="24"/>
                <w:szCs w:val="24"/>
              </w:rPr>
              <w:t xml:space="preserve"> </w:t>
            </w:r>
            <w:r w:rsidR="00CA6E33">
              <w:rPr>
                <w:rFonts w:ascii="Gill Sans MT" w:hAnsi="Gill Sans MT"/>
                <w:sz w:val="24"/>
                <w:szCs w:val="24"/>
              </w:rPr>
              <w:t>RD</w:t>
            </w:r>
            <w:r w:rsidRPr="006D415E">
              <w:rPr>
                <w:rFonts w:ascii="Gill Sans MT" w:hAnsi="Gill Sans MT"/>
                <w:sz w:val="24"/>
                <w:szCs w:val="24"/>
              </w:rPr>
              <w:t>$</w:t>
            </w:r>
            <w:r w:rsidRPr="00D9323B">
              <w:rPr>
                <w:rFonts w:ascii="Gill Sans MT" w:hAnsi="Gill Sans MT"/>
                <w:sz w:val="24"/>
                <w:szCs w:val="24"/>
              </w:rPr>
              <w:t xml:space="preserve"> </w:t>
            </w:r>
            <w:r w:rsidRPr="006D415E">
              <w:rPr>
                <w:rFonts w:ascii="Gill Sans MT" w:hAnsi="Gill Sans MT"/>
                <w:sz w:val="24"/>
                <w:szCs w:val="24"/>
              </w:rPr>
              <w:t xml:space="preserve">18,623,004.21 </w:t>
            </w:r>
          </w:p>
        </w:tc>
        <w:tc>
          <w:tcPr>
            <w:tcW w:w="2410" w:type="dxa"/>
            <w:tcBorders>
              <w:top w:val="nil"/>
              <w:left w:val="nil"/>
              <w:bottom w:val="single" w:sz="4" w:space="0" w:color="000000"/>
              <w:right w:val="single" w:sz="4" w:space="0" w:color="000000"/>
            </w:tcBorders>
            <w:shd w:val="clear" w:color="auto" w:fill="auto"/>
            <w:vAlign w:val="center"/>
            <w:hideMark/>
          </w:tcPr>
          <w:p w14:paraId="5103D69F" w14:textId="77777777" w:rsidR="00D9323B" w:rsidRPr="006D415E" w:rsidRDefault="00D9323B" w:rsidP="00484761">
            <w:pPr>
              <w:jc w:val="center"/>
              <w:rPr>
                <w:rFonts w:ascii="Gill Sans MT" w:hAnsi="Gill Sans MT"/>
                <w:sz w:val="24"/>
                <w:szCs w:val="24"/>
              </w:rPr>
            </w:pPr>
            <w:r w:rsidRPr="006D415E">
              <w:rPr>
                <w:rFonts w:ascii="Gill Sans MT" w:hAnsi="Gill Sans MT"/>
                <w:sz w:val="24"/>
                <w:szCs w:val="24"/>
              </w:rPr>
              <w:t>&lt;-</w:t>
            </w:r>
          </w:p>
        </w:tc>
        <w:tc>
          <w:tcPr>
            <w:tcW w:w="3686" w:type="dxa"/>
            <w:tcBorders>
              <w:top w:val="single" w:sz="4" w:space="0" w:color="000000"/>
              <w:left w:val="nil"/>
              <w:bottom w:val="single" w:sz="4" w:space="0" w:color="000000"/>
              <w:right w:val="single" w:sz="4" w:space="0" w:color="auto"/>
            </w:tcBorders>
            <w:shd w:val="clear" w:color="auto" w:fill="auto"/>
            <w:vAlign w:val="center"/>
            <w:hideMark/>
          </w:tcPr>
          <w:p w14:paraId="1B4D7C16" w14:textId="129A2B73" w:rsidR="00D9323B" w:rsidRPr="006D415E" w:rsidRDefault="00484761" w:rsidP="00D9323B">
            <w:pPr>
              <w:jc w:val="center"/>
              <w:rPr>
                <w:rFonts w:ascii="Gill Sans MT" w:hAnsi="Gill Sans MT"/>
                <w:sz w:val="24"/>
                <w:szCs w:val="24"/>
              </w:rPr>
            </w:pPr>
            <w:r w:rsidRPr="006D415E">
              <w:rPr>
                <w:rFonts w:ascii="Gill Sans MT" w:hAnsi="Gill Sans MT"/>
                <w:sz w:val="24"/>
                <w:szCs w:val="24"/>
              </w:rPr>
              <w:t>Total Ejecutado</w:t>
            </w:r>
          </w:p>
        </w:tc>
      </w:tr>
      <w:tr w:rsidR="00D9323B" w:rsidRPr="006D415E" w14:paraId="7CDBCD46" w14:textId="436A1155" w:rsidTr="00484761">
        <w:trPr>
          <w:trHeight w:val="315"/>
        </w:trPr>
        <w:tc>
          <w:tcPr>
            <w:tcW w:w="2835" w:type="dxa"/>
            <w:tcBorders>
              <w:top w:val="nil"/>
              <w:left w:val="single" w:sz="4" w:space="0" w:color="auto"/>
              <w:bottom w:val="single" w:sz="4" w:space="0" w:color="000000"/>
              <w:right w:val="single" w:sz="4" w:space="0" w:color="000000"/>
            </w:tcBorders>
            <w:shd w:val="clear" w:color="auto" w:fill="auto"/>
            <w:vAlign w:val="center"/>
            <w:hideMark/>
          </w:tcPr>
          <w:p w14:paraId="46ABD709" w14:textId="3D8C24B1" w:rsidR="00D9323B" w:rsidRPr="006D415E" w:rsidRDefault="00D9323B" w:rsidP="006D415E">
            <w:pPr>
              <w:rPr>
                <w:rFonts w:ascii="Gill Sans MT" w:hAnsi="Gill Sans MT"/>
                <w:sz w:val="24"/>
                <w:szCs w:val="24"/>
              </w:rPr>
            </w:pPr>
            <w:r w:rsidRPr="006D415E">
              <w:rPr>
                <w:rFonts w:ascii="Gill Sans MT" w:hAnsi="Gill Sans MT"/>
                <w:sz w:val="24"/>
                <w:szCs w:val="24"/>
              </w:rPr>
              <w:t xml:space="preserve"> </w:t>
            </w:r>
            <w:r w:rsidR="00CA6E33">
              <w:rPr>
                <w:rFonts w:ascii="Gill Sans MT" w:hAnsi="Gill Sans MT"/>
                <w:sz w:val="24"/>
                <w:szCs w:val="24"/>
              </w:rPr>
              <w:t>RD</w:t>
            </w:r>
            <w:r w:rsidRPr="006D415E">
              <w:rPr>
                <w:rFonts w:ascii="Gill Sans MT" w:hAnsi="Gill Sans MT"/>
                <w:sz w:val="24"/>
                <w:szCs w:val="24"/>
              </w:rPr>
              <w:t xml:space="preserve">$   9,944,448.38 </w:t>
            </w:r>
          </w:p>
        </w:tc>
        <w:tc>
          <w:tcPr>
            <w:tcW w:w="2410" w:type="dxa"/>
            <w:tcBorders>
              <w:top w:val="nil"/>
              <w:left w:val="nil"/>
              <w:bottom w:val="single" w:sz="4" w:space="0" w:color="000000"/>
              <w:right w:val="single" w:sz="4" w:space="0" w:color="000000"/>
            </w:tcBorders>
            <w:shd w:val="clear" w:color="auto" w:fill="auto"/>
            <w:vAlign w:val="center"/>
            <w:hideMark/>
          </w:tcPr>
          <w:p w14:paraId="4965415F" w14:textId="77777777" w:rsidR="00D9323B" w:rsidRPr="006D415E" w:rsidRDefault="00D9323B" w:rsidP="006D415E">
            <w:pPr>
              <w:jc w:val="center"/>
              <w:rPr>
                <w:rFonts w:ascii="Gill Sans MT" w:hAnsi="Gill Sans MT"/>
                <w:sz w:val="24"/>
                <w:szCs w:val="24"/>
              </w:rPr>
            </w:pPr>
            <w:r w:rsidRPr="006D415E">
              <w:rPr>
                <w:rFonts w:ascii="Gill Sans MT" w:hAnsi="Gill Sans MT"/>
                <w:sz w:val="24"/>
                <w:szCs w:val="24"/>
              </w:rPr>
              <w:t>34.8%</w:t>
            </w:r>
          </w:p>
        </w:tc>
        <w:tc>
          <w:tcPr>
            <w:tcW w:w="3686" w:type="dxa"/>
            <w:tcBorders>
              <w:top w:val="single" w:sz="4" w:space="0" w:color="000000"/>
              <w:left w:val="nil"/>
              <w:bottom w:val="single" w:sz="4" w:space="0" w:color="000000"/>
              <w:right w:val="single" w:sz="4" w:space="0" w:color="auto"/>
            </w:tcBorders>
            <w:shd w:val="clear" w:color="auto" w:fill="auto"/>
            <w:vAlign w:val="center"/>
            <w:hideMark/>
          </w:tcPr>
          <w:p w14:paraId="4C89AFD4" w14:textId="2B751BE7" w:rsidR="00D9323B" w:rsidRPr="006D415E" w:rsidRDefault="00484761" w:rsidP="00D9323B">
            <w:pPr>
              <w:jc w:val="center"/>
              <w:rPr>
                <w:rFonts w:ascii="Gill Sans MT" w:hAnsi="Gill Sans MT"/>
                <w:sz w:val="24"/>
                <w:szCs w:val="24"/>
              </w:rPr>
            </w:pPr>
            <w:r w:rsidRPr="006D415E">
              <w:rPr>
                <w:rFonts w:ascii="Gill Sans MT" w:hAnsi="Gill Sans MT"/>
                <w:sz w:val="24"/>
                <w:szCs w:val="24"/>
              </w:rPr>
              <w:t>Desvío</w:t>
            </w:r>
          </w:p>
        </w:tc>
      </w:tr>
    </w:tbl>
    <w:p w14:paraId="766EDD50" w14:textId="77777777" w:rsidR="00D9323B" w:rsidRDefault="00D9323B" w:rsidP="00D9323B">
      <w:pPr>
        <w:spacing w:line="276" w:lineRule="auto"/>
        <w:jc w:val="both"/>
        <w:rPr>
          <w:rFonts w:ascii="Gill Sans MT" w:hAnsi="Gill Sans MT"/>
          <w:noProof/>
          <w:sz w:val="24"/>
          <w:szCs w:val="24"/>
          <w:lang w:val="es-ES_tradnl"/>
        </w:rPr>
      </w:pPr>
    </w:p>
    <w:p w14:paraId="2512A253" w14:textId="7387A8B9" w:rsidR="00D9323B" w:rsidRPr="00D9323B" w:rsidRDefault="00FE03F1" w:rsidP="00D9323B">
      <w:pPr>
        <w:spacing w:line="276" w:lineRule="auto"/>
        <w:jc w:val="both"/>
        <w:rPr>
          <w:rFonts w:ascii="Gill Sans MT" w:hAnsi="Gill Sans MT"/>
          <w:sz w:val="24"/>
          <w:szCs w:val="24"/>
        </w:rPr>
      </w:pPr>
      <w:r w:rsidRPr="00FE03F1">
        <w:rPr>
          <w:rFonts w:ascii="Gill Sans MT" w:hAnsi="Gill Sans MT"/>
          <w:sz w:val="24"/>
          <w:szCs w:val="24"/>
        </w:rPr>
        <w:t xml:space="preserve">Durante el primer trimestre se presentaron las siguientes causas de desviaciones en el rubro de </w:t>
      </w:r>
      <w:r w:rsidRPr="00FE03F1">
        <w:rPr>
          <w:rFonts w:ascii="Gill Sans MT" w:hAnsi="Gill Sans MT"/>
          <w:b/>
          <w:bCs/>
          <w:sz w:val="24"/>
          <w:szCs w:val="24"/>
        </w:rPr>
        <w:t>2.2</w:t>
      </w:r>
      <w:r>
        <w:rPr>
          <w:rFonts w:ascii="Gill Sans MT" w:hAnsi="Gill Sans MT"/>
          <w:sz w:val="24"/>
          <w:szCs w:val="24"/>
        </w:rPr>
        <w:t xml:space="preserve"> </w:t>
      </w:r>
      <w:r w:rsidRPr="00FE03F1">
        <w:rPr>
          <w:rFonts w:ascii="Gill Sans MT" w:hAnsi="Gill Sans MT"/>
          <w:b/>
          <w:bCs/>
          <w:sz w:val="24"/>
          <w:szCs w:val="24"/>
        </w:rPr>
        <w:t>Contratación de Servicios</w:t>
      </w:r>
      <w:r w:rsidRPr="00FE03F1">
        <w:rPr>
          <w:rFonts w:ascii="Gill Sans MT" w:hAnsi="Gill Sans MT"/>
          <w:sz w:val="24"/>
          <w:szCs w:val="24"/>
        </w:rPr>
        <w:t>:</w:t>
      </w:r>
    </w:p>
    <w:p w14:paraId="56EA1C93" w14:textId="77777777" w:rsidR="00D9323B" w:rsidRPr="00D9323B" w:rsidRDefault="00D9323B" w:rsidP="00D9323B">
      <w:pPr>
        <w:spacing w:line="276" w:lineRule="auto"/>
        <w:jc w:val="both"/>
        <w:rPr>
          <w:rFonts w:ascii="Gill Sans MT" w:hAnsi="Gill Sans MT"/>
          <w:sz w:val="24"/>
          <w:szCs w:val="24"/>
        </w:rPr>
      </w:pPr>
    </w:p>
    <w:p w14:paraId="6E5705BF" w14:textId="30DCED6B"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  Sistema de Inventario y Activos fijos:</w:t>
      </w:r>
      <w:r w:rsidRPr="00D9323B">
        <w:rPr>
          <w:rFonts w:ascii="Gill Sans MT" w:hAnsi="Gill Sans MT"/>
          <w:sz w:val="24"/>
          <w:szCs w:val="24"/>
        </w:rPr>
        <w:t xml:space="preserve"> </w:t>
      </w:r>
      <w:r w:rsidR="00FE03F1" w:rsidRPr="00FE03F1">
        <w:rPr>
          <w:rFonts w:ascii="Gill Sans MT" w:hAnsi="Gill Sans MT"/>
          <w:sz w:val="24"/>
          <w:szCs w:val="24"/>
        </w:rPr>
        <w:t xml:space="preserve">Este proceso no se ejecutó debido a que se tenía previsto renovar el contrato del software de inventario de ANAMAR. Sin embargo, el área </w:t>
      </w:r>
      <w:r w:rsidR="00FE03F1">
        <w:rPr>
          <w:rFonts w:ascii="Gill Sans MT" w:hAnsi="Gill Sans MT"/>
          <w:sz w:val="24"/>
          <w:szCs w:val="24"/>
        </w:rPr>
        <w:t>que lo utiliza</w:t>
      </w:r>
      <w:r w:rsidR="00FE03F1" w:rsidRPr="00FE03F1">
        <w:rPr>
          <w:rFonts w:ascii="Gill Sans MT" w:hAnsi="Gill Sans MT"/>
          <w:sz w:val="24"/>
          <w:szCs w:val="24"/>
        </w:rPr>
        <w:t xml:space="preserve"> determinó que lo más idóneo sería contratar un nuevo proveedor, ya que el sistema actual no cumple con todos los requerimientos institucionales. Esta situación generó un desvío financiero de </w:t>
      </w:r>
      <w:r w:rsidR="00FE03F1" w:rsidRPr="00FE03F1">
        <w:rPr>
          <w:rFonts w:ascii="Gill Sans MT" w:hAnsi="Gill Sans MT"/>
          <w:b/>
          <w:bCs/>
          <w:sz w:val="24"/>
          <w:szCs w:val="24"/>
        </w:rPr>
        <w:t>RD$260,000.00</w:t>
      </w:r>
      <w:r w:rsidR="00FE03F1" w:rsidRPr="00FE03F1">
        <w:rPr>
          <w:rFonts w:ascii="Gill Sans MT" w:hAnsi="Gill Sans MT"/>
          <w:sz w:val="24"/>
          <w:szCs w:val="24"/>
        </w:rPr>
        <w:t>.</w:t>
      </w:r>
      <w:r w:rsidRPr="00D9323B">
        <w:rPr>
          <w:rFonts w:ascii="Gill Sans MT" w:hAnsi="Gill Sans MT"/>
          <w:sz w:val="24"/>
          <w:szCs w:val="24"/>
        </w:rPr>
        <w:t xml:space="preserve"> </w:t>
      </w:r>
    </w:p>
    <w:p w14:paraId="1B846221" w14:textId="39B18DCB"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2. Stand Semana de la Geografía:</w:t>
      </w:r>
      <w:r w:rsidRPr="00D9323B">
        <w:rPr>
          <w:rFonts w:ascii="Gill Sans MT" w:hAnsi="Gill Sans MT"/>
          <w:sz w:val="24"/>
          <w:szCs w:val="24"/>
        </w:rPr>
        <w:t xml:space="preserve"> </w:t>
      </w:r>
      <w:r w:rsidR="00FE03F1" w:rsidRPr="00FE03F1">
        <w:rPr>
          <w:rFonts w:ascii="Gill Sans MT" w:hAnsi="Gill Sans MT"/>
          <w:sz w:val="24"/>
          <w:szCs w:val="24"/>
        </w:rPr>
        <w:t xml:space="preserve">Esta actividad, destinada a la sensibilización y aprendizaje sobre cambio climático y cuidado de los recursos naturales, no se llevó a cabo por falta de insumos del proveedor. Esto generó un desvío financiero de </w:t>
      </w:r>
      <w:r w:rsidR="00FE03F1" w:rsidRPr="00FE03F1">
        <w:rPr>
          <w:rFonts w:ascii="Gill Sans MT" w:hAnsi="Gill Sans MT"/>
          <w:b/>
          <w:bCs/>
          <w:sz w:val="24"/>
          <w:szCs w:val="24"/>
        </w:rPr>
        <w:t>RD$50,000.00</w:t>
      </w:r>
      <w:r w:rsidRPr="00D9323B">
        <w:rPr>
          <w:rFonts w:ascii="Gill Sans MT" w:hAnsi="Gill Sans MT"/>
          <w:sz w:val="24"/>
          <w:szCs w:val="24"/>
        </w:rPr>
        <w:t>.</w:t>
      </w:r>
    </w:p>
    <w:p w14:paraId="40B55BA3" w14:textId="247A7CFD"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3. Manual de Recomendaciones de Obras Marítimas:</w:t>
      </w:r>
      <w:r w:rsidRPr="00D9323B">
        <w:rPr>
          <w:rFonts w:ascii="Gill Sans MT" w:hAnsi="Gill Sans MT"/>
          <w:sz w:val="24"/>
          <w:szCs w:val="24"/>
        </w:rPr>
        <w:t xml:space="preserve"> </w:t>
      </w:r>
      <w:r w:rsidR="00FE03F1" w:rsidRPr="00FE03F1">
        <w:rPr>
          <w:rFonts w:ascii="Gill Sans MT" w:hAnsi="Gill Sans MT"/>
          <w:sz w:val="24"/>
          <w:szCs w:val="24"/>
        </w:rPr>
        <w:t xml:space="preserve">Programado inicialmente para el año 2024, este proyecto no se ejecutó debido a una variación en la tasa de cambio respecto a la cotización de referencia utilizada, lo que impidió iniciar el proceso de compra y ejecutar el pago. Su realización fue pospuesta para el año 2025, </w:t>
      </w:r>
      <w:r w:rsidR="00FE03F1">
        <w:rPr>
          <w:rFonts w:ascii="Gill Sans MT" w:hAnsi="Gill Sans MT"/>
          <w:sz w:val="24"/>
          <w:szCs w:val="24"/>
        </w:rPr>
        <w:t>pero sufrió</w:t>
      </w:r>
      <w:r w:rsidR="00FE03F1" w:rsidRPr="00FE03F1">
        <w:rPr>
          <w:rFonts w:ascii="Gill Sans MT" w:hAnsi="Gill Sans MT"/>
          <w:sz w:val="24"/>
          <w:szCs w:val="24"/>
        </w:rPr>
        <w:t xml:space="preserve"> un incremento en el valor estimado, generando un desvío financiero de </w:t>
      </w:r>
      <w:r w:rsidR="00FE03F1" w:rsidRPr="00FE03F1">
        <w:rPr>
          <w:rFonts w:ascii="Gill Sans MT" w:hAnsi="Gill Sans MT"/>
          <w:b/>
          <w:bCs/>
          <w:sz w:val="24"/>
          <w:szCs w:val="24"/>
        </w:rPr>
        <w:t>RD$4,051,747.88</w:t>
      </w:r>
      <w:r w:rsidR="00FE03F1" w:rsidRPr="00FE03F1">
        <w:rPr>
          <w:rFonts w:ascii="Gill Sans MT" w:hAnsi="Gill Sans MT"/>
          <w:sz w:val="24"/>
          <w:szCs w:val="24"/>
        </w:rPr>
        <w:t>.</w:t>
      </w:r>
    </w:p>
    <w:p w14:paraId="08895948" w14:textId="3BF0DAAB"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 xml:space="preserve">4. Servicio de </w:t>
      </w:r>
      <w:r w:rsidR="00484761" w:rsidRPr="00484761">
        <w:rPr>
          <w:rFonts w:ascii="Gill Sans MT" w:hAnsi="Gill Sans MT"/>
          <w:b/>
          <w:bCs/>
          <w:sz w:val="24"/>
          <w:szCs w:val="24"/>
        </w:rPr>
        <w:t>Mantenimiento</w:t>
      </w:r>
      <w:r w:rsidRPr="00484761">
        <w:rPr>
          <w:rFonts w:ascii="Gill Sans MT" w:hAnsi="Gill Sans MT"/>
          <w:b/>
          <w:bCs/>
          <w:sz w:val="24"/>
          <w:szCs w:val="24"/>
        </w:rPr>
        <w:t xml:space="preserve"> </w:t>
      </w:r>
      <w:r w:rsidR="00484761" w:rsidRPr="00484761">
        <w:rPr>
          <w:rFonts w:ascii="Gill Sans MT" w:hAnsi="Gill Sans MT"/>
          <w:b/>
          <w:bCs/>
          <w:sz w:val="24"/>
          <w:szCs w:val="24"/>
        </w:rPr>
        <w:t>Motor Mensajería</w:t>
      </w:r>
      <w:r w:rsidRPr="00484761">
        <w:rPr>
          <w:rFonts w:ascii="Gill Sans MT" w:hAnsi="Gill Sans MT"/>
          <w:b/>
          <w:bCs/>
          <w:sz w:val="24"/>
          <w:szCs w:val="24"/>
        </w:rPr>
        <w:t>:</w:t>
      </w:r>
      <w:r w:rsidRPr="00D9323B">
        <w:rPr>
          <w:rFonts w:ascii="Gill Sans MT" w:hAnsi="Gill Sans MT"/>
          <w:sz w:val="24"/>
          <w:szCs w:val="24"/>
        </w:rPr>
        <w:t xml:space="preserve"> </w:t>
      </w:r>
      <w:r w:rsidR="00AC6AC0" w:rsidRPr="00AC6AC0">
        <w:rPr>
          <w:rFonts w:ascii="Gill Sans MT" w:hAnsi="Gill Sans MT"/>
          <w:sz w:val="24"/>
          <w:szCs w:val="24"/>
        </w:rPr>
        <w:t xml:space="preserve">El proceso se ejecutó a través del Portal de Compras y Contrataciones, dividido en tres lotes. De un total estimado de RD$1,000,000.00, no se recibieron ofertas para uno de los lotes, generando un desvío de </w:t>
      </w:r>
      <w:r w:rsidR="00AC6AC0" w:rsidRPr="00AC6AC0">
        <w:rPr>
          <w:rFonts w:ascii="Gill Sans MT" w:hAnsi="Gill Sans MT"/>
          <w:b/>
          <w:bCs/>
          <w:sz w:val="24"/>
          <w:szCs w:val="24"/>
        </w:rPr>
        <w:t>RD$50,000.00</w:t>
      </w:r>
      <w:r w:rsidR="00AC6AC0" w:rsidRPr="00AC6AC0">
        <w:rPr>
          <w:rFonts w:ascii="Gill Sans MT" w:hAnsi="Gill Sans MT"/>
          <w:sz w:val="24"/>
          <w:szCs w:val="24"/>
        </w:rPr>
        <w:t>.</w:t>
      </w:r>
    </w:p>
    <w:p w14:paraId="1832C333" w14:textId="000246B2"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5. Contratación de Servicio para Implementación de ISO 37:001:</w:t>
      </w:r>
      <w:r w:rsidRPr="00D9323B">
        <w:rPr>
          <w:rFonts w:ascii="Gill Sans MT" w:hAnsi="Gill Sans MT"/>
          <w:sz w:val="24"/>
          <w:szCs w:val="24"/>
        </w:rPr>
        <w:t xml:space="preserve"> </w:t>
      </w:r>
      <w:r w:rsidR="00AC6AC0" w:rsidRPr="00AC6AC0">
        <w:rPr>
          <w:rFonts w:ascii="Gill Sans MT" w:hAnsi="Gill Sans MT"/>
          <w:sz w:val="24"/>
          <w:szCs w:val="24"/>
        </w:rPr>
        <w:t xml:space="preserve">Debido al proceso de fusión entre ANAMAR y el Acuario Nacional, fue necesario reprogramar esta contratación para el segundo trimestre, generando un desvío financiero de </w:t>
      </w:r>
      <w:r w:rsidR="00AC6AC0" w:rsidRPr="00AC6AC0">
        <w:rPr>
          <w:rFonts w:ascii="Gill Sans MT" w:hAnsi="Gill Sans MT"/>
          <w:b/>
          <w:bCs/>
          <w:sz w:val="24"/>
          <w:szCs w:val="24"/>
        </w:rPr>
        <w:t>RD$1,000,000.00</w:t>
      </w:r>
      <w:r w:rsidRPr="00D9323B">
        <w:rPr>
          <w:rFonts w:ascii="Gill Sans MT" w:hAnsi="Gill Sans MT"/>
          <w:sz w:val="24"/>
          <w:szCs w:val="24"/>
        </w:rPr>
        <w:t>.</w:t>
      </w:r>
    </w:p>
    <w:p w14:paraId="6E773D29" w14:textId="1716409A"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 xml:space="preserve">6. Contratación de Servicio de Asesoría para la Elaboración de Plan Estratégco </w:t>
      </w:r>
      <w:r w:rsidR="00AC6AC0">
        <w:rPr>
          <w:rFonts w:ascii="Gill Sans MT" w:hAnsi="Gill Sans MT"/>
          <w:b/>
          <w:bCs/>
          <w:sz w:val="24"/>
          <w:szCs w:val="24"/>
        </w:rPr>
        <w:t>I</w:t>
      </w:r>
      <w:r w:rsidRPr="00484761">
        <w:rPr>
          <w:rFonts w:ascii="Gill Sans MT" w:hAnsi="Gill Sans MT"/>
          <w:b/>
          <w:bCs/>
          <w:sz w:val="24"/>
          <w:szCs w:val="24"/>
        </w:rPr>
        <w:t>nstitucional:</w:t>
      </w:r>
      <w:r w:rsidRPr="00D9323B">
        <w:rPr>
          <w:rFonts w:ascii="Gill Sans MT" w:hAnsi="Gill Sans MT"/>
          <w:sz w:val="24"/>
          <w:szCs w:val="24"/>
        </w:rPr>
        <w:t xml:space="preserve"> </w:t>
      </w:r>
      <w:r w:rsidR="00AC6AC0" w:rsidRPr="00AC6AC0">
        <w:rPr>
          <w:rFonts w:ascii="Gill Sans MT" w:hAnsi="Gill Sans MT"/>
          <w:sz w:val="24"/>
          <w:szCs w:val="24"/>
        </w:rPr>
        <w:t xml:space="preserve">Esta contratación se pospuso para el segundo trimestre, dado que los lineamientos del Plan Estratégico 2025–2028 fueron emitidos por el Ministerio de Economía, Planificación y Desarrollo (MEPyD) a mediados de marzo. Esta situación ocasionó un desvío de </w:t>
      </w:r>
      <w:r w:rsidR="00AC6AC0" w:rsidRPr="00AC6AC0">
        <w:rPr>
          <w:rFonts w:ascii="Gill Sans MT" w:hAnsi="Gill Sans MT"/>
          <w:b/>
          <w:bCs/>
          <w:sz w:val="24"/>
          <w:szCs w:val="24"/>
        </w:rPr>
        <w:t>RD$874,686.47</w:t>
      </w:r>
      <w:r w:rsidR="00AC6AC0" w:rsidRPr="00AC6AC0">
        <w:rPr>
          <w:rFonts w:ascii="Gill Sans MT" w:hAnsi="Gill Sans MT"/>
          <w:sz w:val="24"/>
          <w:szCs w:val="24"/>
        </w:rPr>
        <w:t>.</w:t>
      </w:r>
    </w:p>
    <w:p w14:paraId="6F725297" w14:textId="13E29477"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7. Actividades y Gestiones Fortalecimineto Sector Marítimo:</w:t>
      </w:r>
      <w:r w:rsidRPr="00D9323B">
        <w:rPr>
          <w:rFonts w:ascii="Gill Sans MT" w:hAnsi="Gill Sans MT"/>
          <w:sz w:val="24"/>
          <w:szCs w:val="24"/>
        </w:rPr>
        <w:t xml:space="preserve"> </w:t>
      </w:r>
      <w:r w:rsidR="00AC6AC0" w:rsidRPr="00AC6AC0">
        <w:rPr>
          <w:rFonts w:ascii="Gill Sans MT" w:hAnsi="Gill Sans MT"/>
          <w:sz w:val="24"/>
          <w:szCs w:val="24"/>
        </w:rPr>
        <w:t xml:space="preserve">Estas actividades fueron reprogramadas para otro trimestre debido al proceso de fusión ANAMAR/Acuario Nacional, generando un desvío financiero de </w:t>
      </w:r>
      <w:r w:rsidR="00AC6AC0" w:rsidRPr="00AC6AC0">
        <w:rPr>
          <w:rFonts w:ascii="Gill Sans MT" w:hAnsi="Gill Sans MT"/>
          <w:b/>
          <w:bCs/>
          <w:sz w:val="24"/>
          <w:szCs w:val="24"/>
        </w:rPr>
        <w:t>RD$1,000,000.00</w:t>
      </w:r>
      <w:r w:rsidR="00AC6AC0" w:rsidRPr="00AC6AC0">
        <w:rPr>
          <w:rFonts w:ascii="Gill Sans MT" w:hAnsi="Gill Sans MT"/>
          <w:sz w:val="24"/>
          <w:szCs w:val="24"/>
        </w:rPr>
        <w:t>.</w:t>
      </w:r>
    </w:p>
    <w:p w14:paraId="0FD75F13" w14:textId="3F6FD34A"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8. Monitoreo y caracterización fisicoquímica de ecosistema:</w:t>
      </w:r>
      <w:r w:rsidRPr="00D9323B">
        <w:rPr>
          <w:rFonts w:ascii="Gill Sans MT" w:hAnsi="Gill Sans MT"/>
          <w:sz w:val="24"/>
          <w:szCs w:val="24"/>
        </w:rPr>
        <w:t xml:space="preserve"> </w:t>
      </w:r>
      <w:r w:rsidR="00AC6AC0" w:rsidRPr="00AC6AC0">
        <w:rPr>
          <w:rFonts w:ascii="Gill Sans MT" w:hAnsi="Gill Sans MT"/>
          <w:sz w:val="24"/>
          <w:szCs w:val="24"/>
        </w:rPr>
        <w:t>Este proceso</w:t>
      </w:r>
      <w:r w:rsidR="0087728A">
        <w:rPr>
          <w:rFonts w:ascii="Gill Sans MT" w:hAnsi="Gill Sans MT"/>
          <w:sz w:val="24"/>
          <w:szCs w:val="24"/>
        </w:rPr>
        <w:t xml:space="preserve"> no se ejecutó</w:t>
      </w:r>
      <w:r w:rsidR="00AC6AC0" w:rsidRPr="00AC6AC0">
        <w:rPr>
          <w:rFonts w:ascii="Gill Sans MT" w:hAnsi="Gill Sans MT"/>
          <w:sz w:val="24"/>
          <w:szCs w:val="24"/>
        </w:rPr>
        <w:t xml:space="preserve">, generando un desvío de </w:t>
      </w:r>
      <w:r w:rsidR="00AC6AC0" w:rsidRPr="00AC6AC0">
        <w:rPr>
          <w:rFonts w:ascii="Gill Sans MT" w:hAnsi="Gill Sans MT"/>
          <w:b/>
          <w:bCs/>
          <w:sz w:val="24"/>
          <w:szCs w:val="24"/>
        </w:rPr>
        <w:t>RD$150,000.00</w:t>
      </w:r>
      <w:r w:rsidR="00AC6AC0" w:rsidRPr="00AC6AC0">
        <w:rPr>
          <w:rFonts w:ascii="Gill Sans MT" w:hAnsi="Gill Sans MT"/>
          <w:sz w:val="24"/>
          <w:szCs w:val="24"/>
        </w:rPr>
        <w:t>.</w:t>
      </w:r>
    </w:p>
    <w:p w14:paraId="546704E3" w14:textId="691E088F"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lastRenderedPageBreak/>
        <w:t>9. Ejecución del Plan Anual de Capacitaciones:</w:t>
      </w:r>
      <w:r w:rsidRPr="00D9323B">
        <w:rPr>
          <w:rFonts w:ascii="Gill Sans MT" w:hAnsi="Gill Sans MT"/>
          <w:sz w:val="24"/>
          <w:szCs w:val="24"/>
        </w:rPr>
        <w:t xml:space="preserve"> </w:t>
      </w:r>
      <w:r w:rsidR="00AC6AC0" w:rsidRPr="00AC6AC0">
        <w:rPr>
          <w:rFonts w:ascii="Gill Sans MT" w:hAnsi="Gill Sans MT"/>
          <w:sz w:val="24"/>
          <w:szCs w:val="24"/>
        </w:rPr>
        <w:t xml:space="preserve">Para ejecutar el Plan de Capacitación 2025, ANAMAR firmó un acuerdo con el Instituto Nacional de Administración Pública (INAP), lo que redujo el monto inicialmente previsto y provocó un desvío financiero de </w:t>
      </w:r>
      <w:r w:rsidR="00AC6AC0" w:rsidRPr="00AC6AC0">
        <w:rPr>
          <w:rFonts w:ascii="Gill Sans MT" w:hAnsi="Gill Sans MT"/>
          <w:b/>
          <w:bCs/>
          <w:sz w:val="24"/>
          <w:szCs w:val="24"/>
        </w:rPr>
        <w:t>RD$127,698.31</w:t>
      </w:r>
      <w:r w:rsidR="00AC6AC0" w:rsidRPr="00AC6AC0">
        <w:rPr>
          <w:rFonts w:ascii="Gill Sans MT" w:hAnsi="Gill Sans MT"/>
          <w:sz w:val="24"/>
          <w:szCs w:val="24"/>
        </w:rPr>
        <w:t>.</w:t>
      </w:r>
    </w:p>
    <w:p w14:paraId="0F336005" w14:textId="17C61AA2"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10. Renovació</w:t>
      </w:r>
      <w:r w:rsidR="00B80BAA">
        <w:rPr>
          <w:rFonts w:ascii="Gill Sans MT" w:hAnsi="Gill Sans MT"/>
          <w:b/>
          <w:bCs/>
          <w:sz w:val="24"/>
          <w:szCs w:val="24"/>
        </w:rPr>
        <w:t>n</w:t>
      </w:r>
      <w:r w:rsidRPr="00484761">
        <w:rPr>
          <w:rFonts w:ascii="Gill Sans MT" w:hAnsi="Gill Sans MT"/>
          <w:b/>
          <w:bCs/>
          <w:sz w:val="24"/>
          <w:szCs w:val="24"/>
        </w:rPr>
        <w:t xml:space="preserve"> de Licencia Antivirus SOPHOS:</w:t>
      </w:r>
      <w:r w:rsidRPr="00D9323B">
        <w:rPr>
          <w:rFonts w:ascii="Gill Sans MT" w:hAnsi="Gill Sans MT"/>
          <w:sz w:val="24"/>
          <w:szCs w:val="24"/>
        </w:rPr>
        <w:t xml:space="preserve"> Se ejecutó el proceso en el Portal de Compras y Contrataciones por un monto de RD$140,000 y la m</w:t>
      </w:r>
      <w:r w:rsidR="00B80BAA">
        <w:rPr>
          <w:rFonts w:ascii="Gill Sans MT" w:hAnsi="Gill Sans MT"/>
          <w:sz w:val="24"/>
          <w:szCs w:val="24"/>
        </w:rPr>
        <w:t>en</w:t>
      </w:r>
      <w:r w:rsidRPr="00D9323B">
        <w:rPr>
          <w:rFonts w:ascii="Gill Sans MT" w:hAnsi="Gill Sans MT"/>
          <w:sz w:val="24"/>
          <w:szCs w:val="24"/>
        </w:rPr>
        <w:t xml:space="preserve">or oferta fue presentada por un valor de RD$78,449.6, lo que provocó un desvío financiero de </w:t>
      </w:r>
      <w:r w:rsidRPr="00AC6AC0">
        <w:rPr>
          <w:rFonts w:ascii="Gill Sans MT" w:hAnsi="Gill Sans MT"/>
          <w:b/>
          <w:bCs/>
          <w:sz w:val="24"/>
          <w:szCs w:val="24"/>
        </w:rPr>
        <w:t>RD$61,550.40</w:t>
      </w:r>
      <w:r w:rsidR="00AC6AC0">
        <w:rPr>
          <w:rFonts w:ascii="Gill Sans MT" w:hAnsi="Gill Sans MT"/>
          <w:b/>
          <w:bCs/>
          <w:sz w:val="24"/>
          <w:szCs w:val="24"/>
        </w:rPr>
        <w:t>.</w:t>
      </w:r>
    </w:p>
    <w:p w14:paraId="40F75457" w14:textId="75C81477"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11. Semana de la Geografía:</w:t>
      </w:r>
      <w:r w:rsidRPr="00D9323B">
        <w:rPr>
          <w:rFonts w:ascii="Gill Sans MT" w:hAnsi="Gill Sans MT"/>
          <w:sz w:val="24"/>
          <w:szCs w:val="24"/>
        </w:rPr>
        <w:t xml:space="preserve"> Esta actividad estaba directamente vinculada con la descrita anteriormente del Stand Semana de la Geografía</w:t>
      </w:r>
      <w:r w:rsidR="00AC6AC0">
        <w:rPr>
          <w:rFonts w:ascii="Gill Sans MT" w:hAnsi="Gill Sans MT"/>
          <w:sz w:val="24"/>
          <w:szCs w:val="24"/>
        </w:rPr>
        <w:t xml:space="preserve">, tampoco </w:t>
      </w:r>
      <w:r w:rsidRPr="00D9323B">
        <w:rPr>
          <w:rFonts w:ascii="Gill Sans MT" w:hAnsi="Gill Sans MT"/>
          <w:sz w:val="24"/>
          <w:szCs w:val="24"/>
        </w:rPr>
        <w:t>se ejecutó por falta de insumos del suplidor, generando un desv</w:t>
      </w:r>
      <w:r w:rsidR="00AC6AC0">
        <w:rPr>
          <w:rFonts w:ascii="Gill Sans MT" w:hAnsi="Gill Sans MT"/>
          <w:sz w:val="24"/>
          <w:szCs w:val="24"/>
        </w:rPr>
        <w:t>í</w:t>
      </w:r>
      <w:r w:rsidRPr="00D9323B">
        <w:rPr>
          <w:rFonts w:ascii="Gill Sans MT" w:hAnsi="Gill Sans MT"/>
          <w:sz w:val="24"/>
          <w:szCs w:val="24"/>
        </w:rPr>
        <w:t xml:space="preserve">o financiero de </w:t>
      </w:r>
      <w:r w:rsidRPr="00AC6AC0">
        <w:rPr>
          <w:rFonts w:ascii="Gill Sans MT" w:hAnsi="Gill Sans MT"/>
          <w:b/>
          <w:bCs/>
          <w:sz w:val="24"/>
          <w:szCs w:val="24"/>
        </w:rPr>
        <w:t>RD250,000.00</w:t>
      </w:r>
      <w:r w:rsidRPr="00D9323B">
        <w:rPr>
          <w:rFonts w:ascii="Gill Sans MT" w:hAnsi="Gill Sans MT"/>
          <w:sz w:val="24"/>
          <w:szCs w:val="24"/>
        </w:rPr>
        <w:t>.</w:t>
      </w:r>
    </w:p>
    <w:p w14:paraId="185CB935" w14:textId="77777777" w:rsidR="00AC6AC0"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12. Contratación de Servicio de Cerrajería y Plomería:</w:t>
      </w:r>
      <w:r w:rsidRPr="00D9323B">
        <w:rPr>
          <w:rFonts w:ascii="Gill Sans MT" w:hAnsi="Gill Sans MT"/>
          <w:sz w:val="24"/>
          <w:szCs w:val="24"/>
        </w:rPr>
        <w:t xml:space="preserve"> </w:t>
      </w:r>
      <w:r w:rsidR="00AC6AC0" w:rsidRPr="00AC6AC0">
        <w:rPr>
          <w:rFonts w:ascii="Gill Sans MT" w:hAnsi="Gill Sans MT"/>
          <w:sz w:val="24"/>
          <w:szCs w:val="24"/>
        </w:rPr>
        <w:t xml:space="preserve">Se había contemplado adquirir servicios de mantenimiento para las distintas áreas de la institución durante el primer trimestre. Sin embargo, surgieron otras necesidades prioritarias, por lo que los fondos fueron redirigidos, ocasionando un desvío financiero de </w:t>
      </w:r>
      <w:r w:rsidR="00AC6AC0" w:rsidRPr="00AC6AC0">
        <w:rPr>
          <w:rFonts w:ascii="Gill Sans MT" w:hAnsi="Gill Sans MT"/>
          <w:b/>
          <w:bCs/>
          <w:sz w:val="24"/>
          <w:szCs w:val="24"/>
        </w:rPr>
        <w:t>RD$200,000.00</w:t>
      </w:r>
      <w:r w:rsidR="00AC6AC0" w:rsidRPr="00AC6AC0">
        <w:rPr>
          <w:rFonts w:ascii="Gill Sans MT" w:hAnsi="Gill Sans MT"/>
          <w:sz w:val="24"/>
          <w:szCs w:val="24"/>
        </w:rPr>
        <w:t>.</w:t>
      </w:r>
    </w:p>
    <w:p w14:paraId="0ED595D2" w14:textId="77777777" w:rsidR="00AC6AC0"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13. Viáticos dentro del país:</w:t>
      </w:r>
      <w:r w:rsidRPr="00D9323B">
        <w:rPr>
          <w:rFonts w:ascii="Gill Sans MT" w:hAnsi="Gill Sans MT"/>
          <w:sz w:val="24"/>
          <w:szCs w:val="24"/>
        </w:rPr>
        <w:t xml:space="preserve"> </w:t>
      </w:r>
      <w:r w:rsidR="00AC6AC0" w:rsidRPr="00AC6AC0">
        <w:rPr>
          <w:rFonts w:ascii="Gill Sans MT" w:hAnsi="Gill Sans MT"/>
          <w:sz w:val="24"/>
          <w:szCs w:val="24"/>
        </w:rPr>
        <w:t xml:space="preserve">El monto proyectado para el pago de viáticos durante el primer trimestre no fue ejecutado en su totalidad, generando un desvío financiero de </w:t>
      </w:r>
      <w:r w:rsidR="00AC6AC0" w:rsidRPr="00AC6AC0">
        <w:rPr>
          <w:rFonts w:ascii="Gill Sans MT" w:hAnsi="Gill Sans MT"/>
          <w:b/>
          <w:bCs/>
          <w:sz w:val="24"/>
          <w:szCs w:val="24"/>
        </w:rPr>
        <w:t>RD$208,215.00</w:t>
      </w:r>
      <w:r w:rsidR="00AC6AC0" w:rsidRPr="00AC6AC0">
        <w:rPr>
          <w:rFonts w:ascii="Gill Sans MT" w:hAnsi="Gill Sans MT"/>
          <w:sz w:val="24"/>
          <w:szCs w:val="24"/>
        </w:rPr>
        <w:t>.</w:t>
      </w:r>
    </w:p>
    <w:p w14:paraId="2D11D6FB" w14:textId="08702B33"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14. Pagos a Organismos Internacionales:</w:t>
      </w:r>
      <w:r w:rsidRPr="00D9323B">
        <w:rPr>
          <w:rFonts w:ascii="Gill Sans MT" w:hAnsi="Gill Sans MT"/>
          <w:sz w:val="24"/>
          <w:szCs w:val="24"/>
        </w:rPr>
        <w:t xml:space="preserve"> Se generó una diferencia no ejecutada en el </w:t>
      </w:r>
      <w:r w:rsidR="00B80BAA">
        <w:rPr>
          <w:rFonts w:ascii="Gill Sans MT" w:hAnsi="Gill Sans MT"/>
          <w:sz w:val="24"/>
          <w:szCs w:val="24"/>
        </w:rPr>
        <w:t>trimestre</w:t>
      </w:r>
      <w:r w:rsidRPr="00D9323B">
        <w:rPr>
          <w:rFonts w:ascii="Gill Sans MT" w:hAnsi="Gill Sans MT"/>
          <w:sz w:val="24"/>
          <w:szCs w:val="24"/>
        </w:rPr>
        <w:t xml:space="preserve">1 debido a variaciones en la tasa cambiaria, la cual será </w:t>
      </w:r>
      <w:r w:rsidR="00AC6AC0" w:rsidRPr="00D9323B">
        <w:rPr>
          <w:rFonts w:ascii="Gill Sans MT" w:hAnsi="Gill Sans MT"/>
          <w:sz w:val="24"/>
          <w:szCs w:val="24"/>
        </w:rPr>
        <w:t>completada en</w:t>
      </w:r>
      <w:r w:rsidRPr="00D9323B">
        <w:rPr>
          <w:rFonts w:ascii="Gill Sans MT" w:hAnsi="Gill Sans MT"/>
          <w:sz w:val="24"/>
          <w:szCs w:val="24"/>
        </w:rPr>
        <w:t xml:space="preserve"> el </w:t>
      </w:r>
      <w:r w:rsidR="00B80BAA">
        <w:rPr>
          <w:rFonts w:ascii="Gill Sans MT" w:hAnsi="Gill Sans MT"/>
          <w:sz w:val="24"/>
          <w:szCs w:val="24"/>
        </w:rPr>
        <w:t xml:space="preserve">trimestre </w:t>
      </w:r>
      <w:r w:rsidRPr="00D9323B">
        <w:rPr>
          <w:rFonts w:ascii="Gill Sans MT" w:hAnsi="Gill Sans MT"/>
          <w:sz w:val="24"/>
          <w:szCs w:val="24"/>
        </w:rPr>
        <w:t xml:space="preserve">2, provocando una desviación financiera de </w:t>
      </w:r>
      <w:r w:rsidRPr="00AC6AC0">
        <w:rPr>
          <w:rFonts w:ascii="Gill Sans MT" w:hAnsi="Gill Sans MT"/>
          <w:b/>
          <w:bCs/>
          <w:sz w:val="24"/>
          <w:szCs w:val="24"/>
        </w:rPr>
        <w:t>RD$478,394.02</w:t>
      </w:r>
      <w:r w:rsidRPr="00D9323B">
        <w:rPr>
          <w:rFonts w:ascii="Gill Sans MT" w:hAnsi="Gill Sans MT"/>
          <w:sz w:val="24"/>
          <w:szCs w:val="24"/>
        </w:rPr>
        <w:t>.</w:t>
      </w:r>
    </w:p>
    <w:p w14:paraId="207122F8" w14:textId="0C972469" w:rsidR="00D9323B" w:rsidRPr="00D9323B" w:rsidRDefault="00D9323B" w:rsidP="00D9323B">
      <w:pPr>
        <w:spacing w:line="276" w:lineRule="auto"/>
        <w:jc w:val="both"/>
        <w:rPr>
          <w:rFonts w:ascii="Gill Sans MT" w:hAnsi="Gill Sans MT"/>
          <w:sz w:val="24"/>
          <w:szCs w:val="24"/>
        </w:rPr>
      </w:pPr>
      <w:r w:rsidRPr="00484761">
        <w:rPr>
          <w:rFonts w:ascii="Gill Sans MT" w:hAnsi="Gill Sans MT"/>
          <w:b/>
          <w:bCs/>
          <w:sz w:val="24"/>
          <w:szCs w:val="24"/>
        </w:rPr>
        <w:t>15. Seguro flotilla de vehículos:</w:t>
      </w:r>
      <w:r w:rsidRPr="00D9323B">
        <w:rPr>
          <w:rFonts w:ascii="Gill Sans MT" w:hAnsi="Gill Sans MT"/>
          <w:sz w:val="24"/>
          <w:szCs w:val="24"/>
        </w:rPr>
        <w:t xml:space="preserve"> Se produjo una diferencia no ejecutada por la disminuci</w:t>
      </w:r>
      <w:r w:rsidR="00B80BAA">
        <w:rPr>
          <w:rFonts w:ascii="Gill Sans MT" w:hAnsi="Gill Sans MT"/>
          <w:sz w:val="24"/>
          <w:szCs w:val="24"/>
        </w:rPr>
        <w:t>ó</w:t>
      </w:r>
      <w:r w:rsidRPr="00D9323B">
        <w:rPr>
          <w:rFonts w:ascii="Gill Sans MT" w:hAnsi="Gill Sans MT"/>
          <w:sz w:val="24"/>
          <w:szCs w:val="24"/>
        </w:rPr>
        <w:t>n del costo de la póliza de seguros de la flotilla de vehículos de la instituci</w:t>
      </w:r>
      <w:r w:rsidR="00B80BAA">
        <w:rPr>
          <w:rFonts w:ascii="Gill Sans MT" w:hAnsi="Gill Sans MT"/>
          <w:sz w:val="24"/>
          <w:szCs w:val="24"/>
        </w:rPr>
        <w:t>ó</w:t>
      </w:r>
      <w:r w:rsidRPr="00D9323B">
        <w:rPr>
          <w:rFonts w:ascii="Gill Sans MT" w:hAnsi="Gill Sans MT"/>
          <w:sz w:val="24"/>
          <w:szCs w:val="24"/>
        </w:rPr>
        <w:t xml:space="preserve">n, lo que ocasionó un desvío financiero de </w:t>
      </w:r>
      <w:r w:rsidRPr="00AC6AC0">
        <w:rPr>
          <w:rFonts w:ascii="Gill Sans MT" w:hAnsi="Gill Sans MT"/>
          <w:b/>
          <w:bCs/>
          <w:sz w:val="24"/>
          <w:szCs w:val="24"/>
        </w:rPr>
        <w:t>RD$141,156,30</w:t>
      </w:r>
      <w:r w:rsidRPr="00D9323B">
        <w:rPr>
          <w:rFonts w:ascii="Gill Sans MT" w:hAnsi="Gill Sans MT"/>
          <w:sz w:val="24"/>
          <w:szCs w:val="24"/>
        </w:rPr>
        <w:t>.</w:t>
      </w:r>
    </w:p>
    <w:p w14:paraId="2F573805" w14:textId="77777777" w:rsidR="00D9323B" w:rsidRPr="00D9323B" w:rsidRDefault="00D9323B" w:rsidP="00D9323B">
      <w:pPr>
        <w:spacing w:line="276" w:lineRule="auto"/>
        <w:jc w:val="both"/>
        <w:rPr>
          <w:rFonts w:ascii="Gill Sans MT" w:hAnsi="Gill Sans MT"/>
          <w:sz w:val="24"/>
          <w:szCs w:val="24"/>
        </w:rPr>
      </w:pPr>
    </w:p>
    <w:p w14:paraId="487280A3" w14:textId="29D20810" w:rsidR="003F684A" w:rsidRPr="00D9323B" w:rsidRDefault="00AC6AC0" w:rsidP="00D9323B">
      <w:pPr>
        <w:spacing w:line="276" w:lineRule="auto"/>
        <w:jc w:val="both"/>
        <w:rPr>
          <w:rFonts w:ascii="Gill Sans MT" w:hAnsi="Gill Sans MT"/>
          <w:sz w:val="24"/>
          <w:szCs w:val="24"/>
        </w:rPr>
      </w:pPr>
      <w:r w:rsidRPr="00AC6AC0">
        <w:rPr>
          <w:rFonts w:ascii="Gill Sans MT" w:hAnsi="Gill Sans MT"/>
          <w:sz w:val="24"/>
          <w:szCs w:val="24"/>
        </w:rPr>
        <w:t xml:space="preserve">El total de la desviación financiera en el rubro </w:t>
      </w:r>
      <w:r w:rsidRPr="00AC6AC0">
        <w:rPr>
          <w:rFonts w:ascii="Gill Sans MT" w:hAnsi="Gill Sans MT"/>
          <w:b/>
          <w:bCs/>
          <w:sz w:val="24"/>
          <w:szCs w:val="24"/>
        </w:rPr>
        <w:t>Contratación de Servicios</w:t>
      </w:r>
      <w:r w:rsidRPr="00AC6AC0">
        <w:rPr>
          <w:rFonts w:ascii="Gill Sans MT" w:hAnsi="Gill Sans MT"/>
          <w:sz w:val="24"/>
          <w:szCs w:val="24"/>
        </w:rPr>
        <w:t xml:space="preserve"> fue de </w:t>
      </w:r>
      <w:r w:rsidRPr="00AC6AC0">
        <w:rPr>
          <w:rFonts w:ascii="Gill Sans MT" w:hAnsi="Gill Sans MT"/>
          <w:b/>
          <w:bCs/>
          <w:sz w:val="24"/>
          <w:szCs w:val="24"/>
        </w:rPr>
        <w:t>RD$8,903,448.38</w:t>
      </w:r>
      <w:r w:rsidRPr="00AC6AC0">
        <w:rPr>
          <w:rFonts w:ascii="Gill Sans MT" w:hAnsi="Gill Sans MT"/>
          <w:sz w:val="24"/>
          <w:szCs w:val="24"/>
        </w:rPr>
        <w:t xml:space="preserve">, lo que representa el </w:t>
      </w:r>
      <w:r w:rsidRPr="00AC6AC0">
        <w:rPr>
          <w:rFonts w:ascii="Gill Sans MT" w:hAnsi="Gill Sans MT"/>
          <w:b/>
          <w:bCs/>
          <w:sz w:val="24"/>
          <w:szCs w:val="24"/>
        </w:rPr>
        <w:t>89.53%</w:t>
      </w:r>
      <w:r w:rsidRPr="00AC6AC0">
        <w:rPr>
          <w:rFonts w:ascii="Gill Sans MT" w:hAnsi="Gill Sans MT"/>
          <w:sz w:val="24"/>
          <w:szCs w:val="24"/>
        </w:rPr>
        <w:t xml:space="preserve"> del total de desviaciones del trimestre.</w:t>
      </w:r>
    </w:p>
    <w:p w14:paraId="6C955E38" w14:textId="77777777" w:rsidR="003F684A" w:rsidRPr="00D9323B" w:rsidRDefault="003F684A" w:rsidP="00FB7F36">
      <w:pPr>
        <w:spacing w:line="276" w:lineRule="auto"/>
        <w:jc w:val="both"/>
        <w:rPr>
          <w:rFonts w:ascii="Gill Sans MT" w:hAnsi="Gill Sans MT"/>
          <w:sz w:val="24"/>
          <w:szCs w:val="24"/>
        </w:rPr>
      </w:pPr>
    </w:p>
    <w:p w14:paraId="453013DA" w14:textId="77777777" w:rsidR="003F684A" w:rsidRDefault="003F684A" w:rsidP="00FB7F36">
      <w:pPr>
        <w:spacing w:line="276" w:lineRule="auto"/>
        <w:jc w:val="both"/>
        <w:rPr>
          <w:rFonts w:ascii="Gill Sans MT" w:hAnsi="Gill Sans MT"/>
          <w:noProof/>
          <w:sz w:val="24"/>
          <w:szCs w:val="24"/>
          <w:lang w:val="es-ES_tradnl"/>
        </w:rPr>
      </w:pPr>
    </w:p>
    <w:p w14:paraId="526CD37B" w14:textId="6848DAAF" w:rsidR="00D9323B" w:rsidRDefault="00D9323B" w:rsidP="00D9323B">
      <w:pPr>
        <w:spacing w:line="276" w:lineRule="auto"/>
        <w:jc w:val="both"/>
        <w:rPr>
          <w:rFonts w:ascii="Gill Sans MT" w:hAnsi="Gill Sans MT"/>
          <w:noProof/>
          <w:sz w:val="24"/>
          <w:szCs w:val="24"/>
          <w:lang w:val="es-ES_tradnl"/>
        </w:rPr>
      </w:pPr>
      <w:r>
        <w:rPr>
          <w:rFonts w:ascii="Gill Sans MT" w:hAnsi="Gill Sans MT"/>
          <w:noProof/>
          <w:sz w:val="24"/>
          <w:szCs w:val="24"/>
          <w:lang w:val="es-ES_tradnl"/>
        </w:rPr>
        <w:t xml:space="preserve">En este mismo sentido, </w:t>
      </w:r>
      <w:r w:rsidRPr="00D9323B">
        <w:rPr>
          <w:rFonts w:ascii="Gill Sans MT" w:hAnsi="Gill Sans MT"/>
          <w:noProof/>
          <w:sz w:val="24"/>
          <w:szCs w:val="24"/>
          <w:lang w:val="es-ES_tradnl"/>
        </w:rPr>
        <w:t>en e</w:t>
      </w:r>
      <w:r>
        <w:rPr>
          <w:rFonts w:ascii="Gill Sans MT" w:hAnsi="Gill Sans MT"/>
          <w:noProof/>
          <w:sz w:val="24"/>
          <w:szCs w:val="24"/>
          <w:lang w:val="es-ES_tradnl"/>
        </w:rPr>
        <w:t>l</w:t>
      </w:r>
      <w:r w:rsidRPr="00D9323B">
        <w:rPr>
          <w:rFonts w:ascii="Gill Sans MT" w:hAnsi="Gill Sans MT"/>
          <w:noProof/>
          <w:sz w:val="24"/>
          <w:szCs w:val="24"/>
          <w:lang w:val="es-ES_tradnl"/>
        </w:rPr>
        <w:t xml:space="preserve"> rubro </w:t>
      </w:r>
      <w:r w:rsidRPr="00AC6AC0">
        <w:rPr>
          <w:rFonts w:ascii="Gill Sans MT" w:hAnsi="Gill Sans MT"/>
          <w:b/>
          <w:bCs/>
          <w:noProof/>
          <w:sz w:val="24"/>
          <w:szCs w:val="24"/>
          <w:lang w:val="es-ES_tradnl"/>
        </w:rPr>
        <w:t>2.3 Materiales y Suministros</w:t>
      </w:r>
      <w:r w:rsidR="00AC6AC0">
        <w:rPr>
          <w:rFonts w:ascii="Gill Sans MT" w:hAnsi="Gill Sans MT"/>
          <w:noProof/>
          <w:sz w:val="24"/>
          <w:szCs w:val="24"/>
          <w:lang w:val="es-ES_tradnl"/>
        </w:rPr>
        <w:t>,</w:t>
      </w:r>
      <w:r>
        <w:rPr>
          <w:rFonts w:ascii="Gill Sans MT" w:hAnsi="Gill Sans MT"/>
          <w:noProof/>
          <w:sz w:val="24"/>
          <w:szCs w:val="24"/>
          <w:lang w:val="es-ES_tradnl"/>
        </w:rPr>
        <w:t xml:space="preserve"> </w:t>
      </w:r>
      <w:r w:rsidRPr="00D9323B">
        <w:rPr>
          <w:rFonts w:ascii="Gill Sans MT" w:hAnsi="Gill Sans MT"/>
          <w:noProof/>
          <w:sz w:val="24"/>
          <w:szCs w:val="24"/>
          <w:lang w:val="es-ES_tradnl"/>
        </w:rPr>
        <w:t>se registraron las siguientes desviaciones presupuestarias:</w:t>
      </w:r>
    </w:p>
    <w:p w14:paraId="6A493DD5" w14:textId="77777777" w:rsidR="00AC6AC0" w:rsidRPr="00D9323B" w:rsidRDefault="00AC6AC0" w:rsidP="00D9323B">
      <w:pPr>
        <w:spacing w:line="276" w:lineRule="auto"/>
        <w:jc w:val="both"/>
        <w:rPr>
          <w:rFonts w:ascii="Gill Sans MT" w:hAnsi="Gill Sans MT"/>
          <w:noProof/>
          <w:sz w:val="24"/>
          <w:szCs w:val="24"/>
          <w:lang w:val="es-ES_tradnl"/>
        </w:rPr>
      </w:pPr>
    </w:p>
    <w:p w14:paraId="33F9FC09" w14:textId="6D96722D" w:rsidR="00D9323B" w:rsidRPr="00D9323B" w:rsidRDefault="00D9323B" w:rsidP="00D9323B">
      <w:pPr>
        <w:spacing w:line="276" w:lineRule="auto"/>
        <w:jc w:val="both"/>
        <w:rPr>
          <w:rFonts w:ascii="Gill Sans MT" w:hAnsi="Gill Sans MT"/>
          <w:noProof/>
          <w:sz w:val="24"/>
          <w:szCs w:val="24"/>
          <w:lang w:val="es-ES_tradnl"/>
        </w:rPr>
      </w:pPr>
      <w:r w:rsidRPr="00484761">
        <w:rPr>
          <w:rFonts w:ascii="Gill Sans MT" w:hAnsi="Gill Sans MT"/>
          <w:b/>
          <w:bCs/>
          <w:noProof/>
          <w:sz w:val="24"/>
          <w:szCs w:val="24"/>
          <w:lang w:val="es-ES_tradnl"/>
        </w:rPr>
        <w:t>1. Materiales de Limpieza/ Cocina:</w:t>
      </w:r>
      <w:r w:rsidRPr="00D9323B">
        <w:rPr>
          <w:rFonts w:ascii="Gill Sans MT" w:hAnsi="Gill Sans MT"/>
          <w:noProof/>
          <w:sz w:val="24"/>
          <w:szCs w:val="24"/>
          <w:lang w:val="es-ES_tradnl"/>
        </w:rPr>
        <w:t xml:space="preserve"> </w:t>
      </w:r>
      <w:r w:rsidR="00AC6AC0" w:rsidRPr="00AC6AC0">
        <w:rPr>
          <w:rFonts w:ascii="Gill Sans MT" w:hAnsi="Gill Sans MT"/>
          <w:noProof/>
          <w:sz w:val="24"/>
          <w:szCs w:val="24"/>
        </w:rPr>
        <w:t xml:space="preserve">Para ejecutar este proceso fue necesaria una modificación presupuestaria que se aprobó en el segundo trimestre, lo que ocasionó un desvío financiero de </w:t>
      </w:r>
      <w:r w:rsidR="00AC6AC0" w:rsidRPr="00AC6AC0">
        <w:rPr>
          <w:rFonts w:ascii="Gill Sans MT" w:hAnsi="Gill Sans MT"/>
          <w:b/>
          <w:bCs/>
          <w:noProof/>
          <w:sz w:val="24"/>
          <w:szCs w:val="24"/>
        </w:rPr>
        <w:t>RD$100,000.00</w:t>
      </w:r>
      <w:r w:rsidRPr="00D9323B">
        <w:rPr>
          <w:rFonts w:ascii="Gill Sans MT" w:hAnsi="Gill Sans MT"/>
          <w:noProof/>
          <w:sz w:val="24"/>
          <w:szCs w:val="24"/>
          <w:lang w:val="es-ES_tradnl"/>
        </w:rPr>
        <w:t>.</w:t>
      </w:r>
    </w:p>
    <w:p w14:paraId="1846C3C2" w14:textId="38E47EBF" w:rsidR="00D9323B" w:rsidRDefault="00D9323B" w:rsidP="00D9323B">
      <w:pPr>
        <w:spacing w:line="276" w:lineRule="auto"/>
        <w:jc w:val="both"/>
        <w:rPr>
          <w:rFonts w:ascii="Gill Sans MT" w:hAnsi="Gill Sans MT"/>
          <w:noProof/>
          <w:sz w:val="24"/>
          <w:szCs w:val="24"/>
          <w:lang w:val="es-ES_tradnl"/>
        </w:rPr>
      </w:pPr>
      <w:r w:rsidRPr="00484761">
        <w:rPr>
          <w:rFonts w:ascii="Gill Sans MT" w:hAnsi="Gill Sans MT"/>
          <w:b/>
          <w:bCs/>
          <w:noProof/>
          <w:sz w:val="24"/>
          <w:szCs w:val="24"/>
          <w:lang w:val="es-ES_tradnl"/>
        </w:rPr>
        <w:t>2. Materiales de Oficina:</w:t>
      </w:r>
      <w:r w:rsidRPr="00D9323B">
        <w:rPr>
          <w:rFonts w:ascii="Gill Sans MT" w:hAnsi="Gill Sans MT"/>
          <w:noProof/>
          <w:sz w:val="24"/>
          <w:szCs w:val="24"/>
          <w:lang w:val="es-ES_tradnl"/>
        </w:rPr>
        <w:t xml:space="preserve"> </w:t>
      </w:r>
      <w:r w:rsidR="00AC6AC0" w:rsidRPr="00AC6AC0">
        <w:rPr>
          <w:rFonts w:ascii="Gill Sans MT" w:hAnsi="Gill Sans MT"/>
          <w:noProof/>
          <w:sz w:val="24"/>
          <w:szCs w:val="24"/>
        </w:rPr>
        <w:t xml:space="preserve">Al igual que en el caso anterior, la ejecución de este proceso dependía de una modificación presupuestaria que se realizó en el segundo trimestre. Como resultado, se registró un desvío financiero de </w:t>
      </w:r>
      <w:r w:rsidR="00AC6AC0" w:rsidRPr="00AC6AC0">
        <w:rPr>
          <w:rFonts w:ascii="Gill Sans MT" w:hAnsi="Gill Sans MT"/>
          <w:b/>
          <w:bCs/>
          <w:noProof/>
          <w:sz w:val="24"/>
          <w:szCs w:val="24"/>
        </w:rPr>
        <w:t>RD$170,000.00</w:t>
      </w:r>
      <w:r w:rsidRPr="00D9323B">
        <w:rPr>
          <w:rFonts w:ascii="Gill Sans MT" w:hAnsi="Gill Sans MT"/>
          <w:noProof/>
          <w:sz w:val="24"/>
          <w:szCs w:val="24"/>
          <w:lang w:val="es-ES_tradnl"/>
        </w:rPr>
        <w:t>.</w:t>
      </w:r>
    </w:p>
    <w:p w14:paraId="0E08F13D" w14:textId="77777777" w:rsidR="00AC6AC0" w:rsidRDefault="00AC6AC0" w:rsidP="00D9323B">
      <w:pPr>
        <w:spacing w:line="276" w:lineRule="auto"/>
        <w:jc w:val="both"/>
        <w:rPr>
          <w:rFonts w:ascii="Gill Sans MT" w:hAnsi="Gill Sans MT"/>
          <w:noProof/>
          <w:sz w:val="24"/>
          <w:szCs w:val="24"/>
          <w:lang w:val="es-ES_tradnl"/>
        </w:rPr>
      </w:pPr>
    </w:p>
    <w:p w14:paraId="20BC52B0" w14:textId="77777777" w:rsidR="00AC6AC0" w:rsidRDefault="00AC6AC0" w:rsidP="00D9323B">
      <w:pPr>
        <w:spacing w:line="276" w:lineRule="auto"/>
        <w:jc w:val="both"/>
        <w:rPr>
          <w:rFonts w:ascii="Gill Sans MT" w:hAnsi="Gill Sans MT"/>
          <w:noProof/>
          <w:sz w:val="24"/>
          <w:szCs w:val="24"/>
          <w:lang w:val="es-ES_tradnl"/>
        </w:rPr>
      </w:pPr>
    </w:p>
    <w:p w14:paraId="31E3C77C" w14:textId="77777777" w:rsidR="00AC6AC0" w:rsidRDefault="00AC6AC0" w:rsidP="00D9323B">
      <w:pPr>
        <w:spacing w:line="276" w:lineRule="auto"/>
        <w:jc w:val="both"/>
        <w:rPr>
          <w:rFonts w:ascii="Gill Sans MT" w:hAnsi="Gill Sans MT"/>
          <w:b/>
          <w:bCs/>
          <w:noProof/>
          <w:sz w:val="24"/>
          <w:szCs w:val="24"/>
          <w:lang w:val="es-ES_tradnl"/>
        </w:rPr>
      </w:pPr>
    </w:p>
    <w:p w14:paraId="54C69CB7" w14:textId="0BAEA438" w:rsidR="00484761" w:rsidRDefault="00D9323B" w:rsidP="00D9323B">
      <w:pPr>
        <w:spacing w:line="276" w:lineRule="auto"/>
        <w:jc w:val="both"/>
        <w:rPr>
          <w:rFonts w:ascii="Gill Sans MT" w:hAnsi="Gill Sans MT"/>
          <w:noProof/>
          <w:sz w:val="24"/>
          <w:szCs w:val="24"/>
          <w:lang w:val="es-ES_tradnl"/>
        </w:rPr>
      </w:pPr>
      <w:r w:rsidRPr="00484761">
        <w:rPr>
          <w:rFonts w:ascii="Gill Sans MT" w:hAnsi="Gill Sans MT"/>
          <w:b/>
          <w:bCs/>
          <w:noProof/>
          <w:sz w:val="24"/>
          <w:szCs w:val="24"/>
          <w:lang w:val="es-ES_tradnl"/>
        </w:rPr>
        <w:t>3. Combustible:</w:t>
      </w:r>
      <w:r w:rsidRPr="00D9323B">
        <w:rPr>
          <w:rFonts w:ascii="Gill Sans MT" w:hAnsi="Gill Sans MT"/>
          <w:noProof/>
          <w:sz w:val="24"/>
          <w:szCs w:val="24"/>
          <w:lang w:val="es-ES_tradnl"/>
        </w:rPr>
        <w:t xml:space="preserve"> Se produjo una de</w:t>
      </w:r>
      <w:r w:rsidR="00CA6E33">
        <w:rPr>
          <w:rFonts w:ascii="Gill Sans MT" w:hAnsi="Gill Sans MT"/>
          <w:noProof/>
          <w:sz w:val="24"/>
          <w:szCs w:val="24"/>
          <w:lang w:val="es-ES_tradnl"/>
        </w:rPr>
        <w:t>s</w:t>
      </w:r>
      <w:r w:rsidRPr="00D9323B">
        <w:rPr>
          <w:rFonts w:ascii="Gill Sans MT" w:hAnsi="Gill Sans MT"/>
          <w:noProof/>
          <w:sz w:val="24"/>
          <w:szCs w:val="24"/>
          <w:lang w:val="es-ES_tradnl"/>
        </w:rPr>
        <w:t xml:space="preserve">viación financiera de </w:t>
      </w:r>
      <w:r w:rsidRPr="00AC6AC0">
        <w:rPr>
          <w:rFonts w:ascii="Gill Sans MT" w:hAnsi="Gill Sans MT"/>
          <w:b/>
          <w:bCs/>
          <w:noProof/>
          <w:sz w:val="24"/>
          <w:szCs w:val="24"/>
          <w:lang w:val="es-ES_tradnl"/>
        </w:rPr>
        <w:t>RD$771,000.00</w:t>
      </w:r>
      <w:r w:rsidRPr="00D9323B">
        <w:rPr>
          <w:rFonts w:ascii="Gill Sans MT" w:hAnsi="Gill Sans MT"/>
          <w:noProof/>
          <w:sz w:val="24"/>
          <w:szCs w:val="24"/>
          <w:lang w:val="es-ES_tradnl"/>
        </w:rPr>
        <w:t>, debido a que la ANAMAR tiene un proceso para la contrataci</w:t>
      </w:r>
      <w:r w:rsidR="00CA6E33">
        <w:rPr>
          <w:rFonts w:ascii="Gill Sans MT" w:hAnsi="Gill Sans MT"/>
          <w:noProof/>
          <w:sz w:val="24"/>
          <w:szCs w:val="24"/>
          <w:lang w:val="es-ES_tradnl"/>
        </w:rPr>
        <w:t>ó</w:t>
      </w:r>
      <w:r w:rsidRPr="00D9323B">
        <w:rPr>
          <w:rFonts w:ascii="Gill Sans MT" w:hAnsi="Gill Sans MT"/>
          <w:noProof/>
          <w:sz w:val="24"/>
          <w:szCs w:val="24"/>
          <w:lang w:val="es-ES_tradnl"/>
        </w:rPr>
        <w:t xml:space="preserve">n de combustible por 6 meses, de los cuales solo se han ejecutado los meses de enero, febrero y marzo; los meses de abril a junio están pendientes de ejecución. </w:t>
      </w:r>
    </w:p>
    <w:p w14:paraId="3AB97FD4" w14:textId="10CE48AC" w:rsidR="003F684A" w:rsidRDefault="00D9323B" w:rsidP="00D9323B">
      <w:pPr>
        <w:spacing w:line="276" w:lineRule="auto"/>
        <w:jc w:val="both"/>
        <w:rPr>
          <w:rFonts w:ascii="Gill Sans MT" w:hAnsi="Gill Sans MT"/>
          <w:noProof/>
          <w:sz w:val="24"/>
          <w:szCs w:val="24"/>
          <w:lang w:val="es-ES_tradnl"/>
        </w:rPr>
      </w:pPr>
      <w:r w:rsidRPr="00D9323B">
        <w:rPr>
          <w:rFonts w:ascii="Gill Sans MT" w:hAnsi="Gill Sans MT"/>
          <w:noProof/>
          <w:sz w:val="24"/>
          <w:szCs w:val="24"/>
          <w:lang w:val="es-ES_tradnl"/>
        </w:rPr>
        <w:t xml:space="preserve"> </w:t>
      </w:r>
    </w:p>
    <w:p w14:paraId="2E90001F" w14:textId="515329C6" w:rsidR="00D9323B" w:rsidRDefault="00AC6AC0" w:rsidP="00D9323B">
      <w:pPr>
        <w:spacing w:line="276" w:lineRule="auto"/>
        <w:jc w:val="both"/>
        <w:rPr>
          <w:rFonts w:ascii="Gill Sans MT" w:hAnsi="Gill Sans MT"/>
          <w:sz w:val="24"/>
          <w:szCs w:val="24"/>
        </w:rPr>
      </w:pPr>
      <w:r w:rsidRPr="00AC6AC0">
        <w:rPr>
          <w:rFonts w:ascii="Gill Sans MT" w:hAnsi="Gill Sans MT"/>
          <w:sz w:val="24"/>
          <w:szCs w:val="24"/>
        </w:rPr>
        <w:t xml:space="preserve">El total de la desviación financiera registrada en el rubro </w:t>
      </w:r>
      <w:r w:rsidRPr="00AC6AC0">
        <w:rPr>
          <w:rFonts w:ascii="Gill Sans MT" w:hAnsi="Gill Sans MT"/>
          <w:b/>
          <w:bCs/>
          <w:sz w:val="24"/>
          <w:szCs w:val="24"/>
        </w:rPr>
        <w:t>Materiales y Suministros</w:t>
      </w:r>
      <w:r w:rsidRPr="00AC6AC0">
        <w:rPr>
          <w:rFonts w:ascii="Gill Sans MT" w:hAnsi="Gill Sans MT"/>
          <w:sz w:val="24"/>
          <w:szCs w:val="24"/>
        </w:rPr>
        <w:t xml:space="preserve"> asciende a </w:t>
      </w:r>
      <w:r w:rsidRPr="00AC6AC0">
        <w:rPr>
          <w:rFonts w:ascii="Gill Sans MT" w:hAnsi="Gill Sans MT"/>
          <w:b/>
          <w:bCs/>
          <w:sz w:val="24"/>
          <w:szCs w:val="24"/>
        </w:rPr>
        <w:t>RD$1,041,000.00</w:t>
      </w:r>
      <w:r w:rsidRPr="00AC6AC0">
        <w:rPr>
          <w:rFonts w:ascii="Gill Sans MT" w:hAnsi="Gill Sans MT"/>
          <w:sz w:val="24"/>
          <w:szCs w:val="24"/>
        </w:rPr>
        <w:t xml:space="preserve">, lo que representa un </w:t>
      </w:r>
      <w:r w:rsidRPr="00AC6AC0">
        <w:rPr>
          <w:rFonts w:ascii="Gill Sans MT" w:hAnsi="Gill Sans MT"/>
          <w:b/>
          <w:bCs/>
          <w:sz w:val="24"/>
          <w:szCs w:val="24"/>
        </w:rPr>
        <w:t>10.47%</w:t>
      </w:r>
      <w:r w:rsidRPr="00AC6AC0">
        <w:rPr>
          <w:rFonts w:ascii="Gill Sans MT" w:hAnsi="Gill Sans MT"/>
          <w:sz w:val="24"/>
          <w:szCs w:val="24"/>
        </w:rPr>
        <w:t xml:space="preserve"> del total de desviaciones presupuestarias del trimestre.</w:t>
      </w:r>
    </w:p>
    <w:p w14:paraId="212B9ED0" w14:textId="77777777" w:rsidR="00AC6AC0" w:rsidRPr="00D9323B" w:rsidRDefault="00AC6AC0" w:rsidP="00D9323B">
      <w:pPr>
        <w:spacing w:line="276" w:lineRule="auto"/>
        <w:jc w:val="both"/>
        <w:rPr>
          <w:rFonts w:ascii="Gill Sans MT" w:hAnsi="Gill Sans MT"/>
          <w:noProof/>
          <w:sz w:val="24"/>
          <w:szCs w:val="24"/>
        </w:rPr>
      </w:pPr>
    </w:p>
    <w:p w14:paraId="69B49AED" w14:textId="3F3155B5" w:rsidR="003F684A" w:rsidRPr="00CA6E33" w:rsidRDefault="00AC6AC0" w:rsidP="00FB7F36">
      <w:pPr>
        <w:spacing w:line="276" w:lineRule="auto"/>
        <w:jc w:val="both"/>
        <w:rPr>
          <w:rFonts w:ascii="Gill Sans MT" w:hAnsi="Gill Sans MT"/>
          <w:noProof/>
          <w:sz w:val="24"/>
          <w:szCs w:val="24"/>
        </w:rPr>
      </w:pPr>
      <w:r w:rsidRPr="00AC6AC0">
        <w:rPr>
          <w:rFonts w:ascii="Gill Sans MT" w:hAnsi="Gill Sans MT"/>
          <w:noProof/>
          <w:sz w:val="24"/>
          <w:szCs w:val="24"/>
        </w:rPr>
        <w:t xml:space="preserve">Sumando las desviaciones de los rubros </w:t>
      </w:r>
      <w:r w:rsidRPr="00AC6AC0">
        <w:rPr>
          <w:rFonts w:ascii="Gill Sans MT" w:hAnsi="Gill Sans MT"/>
          <w:b/>
          <w:bCs/>
          <w:noProof/>
          <w:sz w:val="24"/>
          <w:szCs w:val="24"/>
        </w:rPr>
        <w:t>2.2 – Contratación de Servicios</w:t>
      </w:r>
      <w:r w:rsidRPr="00AC6AC0">
        <w:rPr>
          <w:rFonts w:ascii="Gill Sans MT" w:hAnsi="Gill Sans MT"/>
          <w:noProof/>
          <w:sz w:val="24"/>
          <w:szCs w:val="24"/>
        </w:rPr>
        <w:t xml:space="preserve"> y </w:t>
      </w:r>
      <w:r w:rsidRPr="00AC6AC0">
        <w:rPr>
          <w:rFonts w:ascii="Gill Sans MT" w:hAnsi="Gill Sans MT"/>
          <w:b/>
          <w:bCs/>
          <w:noProof/>
          <w:sz w:val="24"/>
          <w:szCs w:val="24"/>
        </w:rPr>
        <w:t>2.3 – Materiales y Suministros</w:t>
      </w:r>
      <w:r w:rsidRPr="00AC6AC0">
        <w:rPr>
          <w:rFonts w:ascii="Gill Sans MT" w:hAnsi="Gill Sans MT"/>
          <w:noProof/>
          <w:sz w:val="24"/>
          <w:szCs w:val="24"/>
        </w:rPr>
        <w:t xml:space="preserve">, el valor total de la desviación presupuestaria correspondiente al primer trimestre del año 2025 asciende a </w:t>
      </w:r>
      <w:r w:rsidRPr="00AC6AC0">
        <w:rPr>
          <w:rFonts w:ascii="Gill Sans MT" w:hAnsi="Gill Sans MT"/>
          <w:b/>
          <w:bCs/>
          <w:noProof/>
          <w:sz w:val="24"/>
          <w:szCs w:val="24"/>
        </w:rPr>
        <w:t>RD$9,944,448.38</w:t>
      </w:r>
      <w:r w:rsidRPr="00AC6AC0">
        <w:rPr>
          <w:rFonts w:ascii="Gill Sans MT" w:hAnsi="Gill Sans MT"/>
          <w:noProof/>
          <w:sz w:val="24"/>
          <w:szCs w:val="24"/>
        </w:rPr>
        <w:t>.</w:t>
      </w:r>
    </w:p>
    <w:p w14:paraId="676DD50F" w14:textId="77777777" w:rsidR="003F684A" w:rsidRPr="00CA6E33" w:rsidRDefault="003F684A" w:rsidP="00FB7F36">
      <w:pPr>
        <w:spacing w:line="276" w:lineRule="auto"/>
        <w:jc w:val="both"/>
        <w:rPr>
          <w:rFonts w:ascii="Gill Sans MT" w:hAnsi="Gill Sans MT"/>
          <w:noProof/>
          <w:sz w:val="24"/>
          <w:szCs w:val="24"/>
        </w:rPr>
      </w:pPr>
    </w:p>
    <w:p w14:paraId="6828481E" w14:textId="77777777" w:rsidR="003F684A" w:rsidRDefault="003F684A" w:rsidP="00FB7F36">
      <w:pPr>
        <w:spacing w:line="276" w:lineRule="auto"/>
        <w:jc w:val="both"/>
        <w:rPr>
          <w:rFonts w:ascii="Gill Sans MT" w:hAnsi="Gill Sans MT"/>
          <w:noProof/>
          <w:sz w:val="24"/>
          <w:szCs w:val="24"/>
          <w:lang w:val="es-ES_tradnl"/>
        </w:rPr>
      </w:pPr>
    </w:p>
    <w:p w14:paraId="1EE88C6E" w14:textId="77777777" w:rsidR="00A428DC" w:rsidRDefault="00A428DC" w:rsidP="00A428DC">
      <w:pPr>
        <w:spacing w:line="276" w:lineRule="auto"/>
        <w:jc w:val="both"/>
        <w:rPr>
          <w:rFonts w:ascii="Gill Sans MT" w:hAnsi="Gill Sans MT"/>
          <w:noProof/>
          <w:sz w:val="24"/>
          <w:szCs w:val="24"/>
        </w:rPr>
      </w:pPr>
    </w:p>
    <w:p w14:paraId="40D89E20" w14:textId="77777777" w:rsidR="003F684A" w:rsidRPr="00A428DC" w:rsidRDefault="003F684A" w:rsidP="00FB7F36">
      <w:pPr>
        <w:spacing w:line="276" w:lineRule="auto"/>
        <w:jc w:val="both"/>
        <w:rPr>
          <w:rFonts w:ascii="Gill Sans MT" w:hAnsi="Gill Sans MT"/>
          <w:noProof/>
          <w:sz w:val="24"/>
          <w:szCs w:val="24"/>
        </w:rPr>
      </w:pPr>
    </w:p>
    <w:p w14:paraId="46CE30C4" w14:textId="77777777" w:rsidR="003F684A" w:rsidRDefault="003F684A" w:rsidP="00FB7F36">
      <w:pPr>
        <w:spacing w:line="276" w:lineRule="auto"/>
        <w:jc w:val="both"/>
        <w:rPr>
          <w:rFonts w:ascii="Gill Sans MT" w:hAnsi="Gill Sans MT"/>
          <w:noProof/>
          <w:sz w:val="24"/>
          <w:szCs w:val="24"/>
          <w:lang w:val="es-ES_tradnl"/>
        </w:rPr>
      </w:pPr>
    </w:p>
    <w:p w14:paraId="5F401BE4" w14:textId="77777777" w:rsidR="003F684A" w:rsidRDefault="003F684A" w:rsidP="00FB7F36">
      <w:pPr>
        <w:spacing w:line="276" w:lineRule="auto"/>
        <w:jc w:val="both"/>
        <w:rPr>
          <w:rFonts w:ascii="Gill Sans MT" w:hAnsi="Gill Sans MT"/>
          <w:noProof/>
          <w:sz w:val="24"/>
          <w:szCs w:val="24"/>
          <w:lang w:val="es-ES_tradnl"/>
        </w:rPr>
      </w:pPr>
    </w:p>
    <w:p w14:paraId="3A110208" w14:textId="77777777" w:rsidR="003F684A" w:rsidRDefault="003F684A" w:rsidP="00FB7F36">
      <w:pPr>
        <w:spacing w:line="276" w:lineRule="auto"/>
        <w:jc w:val="both"/>
        <w:rPr>
          <w:rFonts w:ascii="Gill Sans MT" w:hAnsi="Gill Sans MT"/>
          <w:noProof/>
          <w:sz w:val="24"/>
          <w:szCs w:val="24"/>
          <w:lang w:val="es-ES_tradnl"/>
        </w:rPr>
      </w:pPr>
    </w:p>
    <w:p w14:paraId="295919A1" w14:textId="77777777" w:rsidR="003F684A" w:rsidRDefault="003F684A" w:rsidP="00FB7F36">
      <w:pPr>
        <w:spacing w:line="276" w:lineRule="auto"/>
        <w:jc w:val="both"/>
        <w:rPr>
          <w:rFonts w:ascii="Gill Sans MT" w:hAnsi="Gill Sans MT"/>
          <w:noProof/>
          <w:sz w:val="24"/>
          <w:szCs w:val="24"/>
          <w:lang w:val="es-ES_tradnl"/>
        </w:rPr>
      </w:pPr>
    </w:p>
    <w:p w14:paraId="570B7DD9" w14:textId="77777777" w:rsidR="003F684A" w:rsidRDefault="003F684A" w:rsidP="00FB7F36">
      <w:pPr>
        <w:spacing w:line="276" w:lineRule="auto"/>
        <w:jc w:val="both"/>
        <w:rPr>
          <w:rFonts w:ascii="Gill Sans MT" w:hAnsi="Gill Sans MT"/>
          <w:noProof/>
          <w:sz w:val="24"/>
          <w:szCs w:val="24"/>
          <w:lang w:val="es-ES_tradnl"/>
        </w:rPr>
      </w:pPr>
    </w:p>
    <w:p w14:paraId="4B9C31E6" w14:textId="77777777" w:rsidR="003F684A" w:rsidRDefault="003F684A" w:rsidP="00FB7F36">
      <w:pPr>
        <w:spacing w:line="276" w:lineRule="auto"/>
        <w:jc w:val="both"/>
        <w:rPr>
          <w:rFonts w:ascii="Gill Sans MT" w:hAnsi="Gill Sans MT"/>
          <w:noProof/>
          <w:sz w:val="24"/>
          <w:szCs w:val="24"/>
          <w:lang w:val="es-ES_tradnl"/>
        </w:rPr>
      </w:pPr>
    </w:p>
    <w:p w14:paraId="0CC9C763" w14:textId="4EE9E97F" w:rsidR="00FB3100" w:rsidRPr="00FB3100" w:rsidRDefault="00FB3100" w:rsidP="00FB7F36">
      <w:pPr>
        <w:spacing w:line="276" w:lineRule="auto"/>
        <w:jc w:val="both"/>
        <w:rPr>
          <w:rFonts w:ascii="Gill Sans MT" w:hAnsi="Gill Sans MT"/>
          <w:noProof/>
          <w:sz w:val="24"/>
          <w:szCs w:val="24"/>
        </w:rPr>
      </w:pPr>
    </w:p>
    <w:p w14:paraId="38F54E24" w14:textId="5A7FFE8E" w:rsidR="008C0B8D" w:rsidRDefault="008C0B8D" w:rsidP="00FB7F36">
      <w:pPr>
        <w:spacing w:line="276" w:lineRule="auto"/>
        <w:jc w:val="both"/>
        <w:rPr>
          <w:rFonts w:ascii="Gill Sans MT" w:hAnsi="Gill Sans MT"/>
          <w:noProof/>
          <w:sz w:val="24"/>
          <w:szCs w:val="24"/>
        </w:rPr>
      </w:pPr>
    </w:p>
    <w:p w14:paraId="342589EE" w14:textId="77777777" w:rsidR="00110AD0" w:rsidRDefault="00110AD0" w:rsidP="00FB7F36">
      <w:pPr>
        <w:spacing w:line="276" w:lineRule="auto"/>
        <w:jc w:val="both"/>
        <w:rPr>
          <w:rFonts w:ascii="Gill Sans MT" w:hAnsi="Gill Sans MT"/>
          <w:noProof/>
          <w:sz w:val="24"/>
          <w:szCs w:val="24"/>
        </w:rPr>
      </w:pPr>
    </w:p>
    <w:p w14:paraId="2342D699" w14:textId="77777777" w:rsidR="00BF2614" w:rsidRDefault="00BF2614" w:rsidP="00FB7F36">
      <w:pPr>
        <w:spacing w:line="276" w:lineRule="auto"/>
        <w:jc w:val="both"/>
        <w:rPr>
          <w:rFonts w:ascii="Gill Sans MT" w:hAnsi="Gill Sans MT"/>
          <w:noProof/>
          <w:sz w:val="24"/>
          <w:szCs w:val="24"/>
        </w:rPr>
      </w:pPr>
    </w:p>
    <w:p w14:paraId="04F69583" w14:textId="3E6D18A5" w:rsidR="003F684A" w:rsidRPr="00110AD0" w:rsidRDefault="003F684A" w:rsidP="003F684A">
      <w:pPr>
        <w:spacing w:line="276" w:lineRule="auto"/>
        <w:rPr>
          <w:rFonts w:ascii="Gill Sans MT" w:hAnsi="Gill Sans MT"/>
          <w:noProof/>
          <w:sz w:val="16"/>
          <w:szCs w:val="16"/>
        </w:rPr>
      </w:pPr>
    </w:p>
    <w:sectPr w:rsidR="003F684A" w:rsidRPr="00110AD0" w:rsidSect="00E47435">
      <w:headerReference w:type="default" r:id="rId11"/>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FB52" w14:textId="77777777" w:rsidR="00265EC3" w:rsidRDefault="00265EC3" w:rsidP="008F0499">
      <w:r>
        <w:separator/>
      </w:r>
    </w:p>
  </w:endnote>
  <w:endnote w:type="continuationSeparator" w:id="0">
    <w:p w14:paraId="1F9040D1" w14:textId="77777777" w:rsidR="00265EC3" w:rsidRDefault="00265EC3" w:rsidP="008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CD3E" w14:textId="77777777" w:rsidR="00265EC3" w:rsidRDefault="00265EC3" w:rsidP="008F0499">
      <w:r>
        <w:separator/>
      </w:r>
    </w:p>
  </w:footnote>
  <w:footnote w:type="continuationSeparator" w:id="0">
    <w:p w14:paraId="215FF2EC" w14:textId="77777777" w:rsidR="00265EC3" w:rsidRDefault="00265EC3" w:rsidP="008F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17B" w14:textId="77777777" w:rsidR="00AB5A9E" w:rsidRDefault="00AB5A9E">
    <w:pPr>
      <w:pStyle w:val="Encabezado"/>
    </w:pPr>
    <w:r>
      <w:rPr>
        <w:noProof/>
      </w:rPr>
      <w:drawing>
        <wp:inline distT="0" distB="0" distL="0" distR="0" wp14:anchorId="6A23FF9B" wp14:editId="0211D2A7">
          <wp:extent cx="2742557" cy="601980"/>
          <wp:effectExtent l="0" t="0" r="1270" b="7620"/>
          <wp:docPr id="10" name="Picture 10" descr="http://anamar.gob.do/images/Logos/ANAMAR-5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amar.gob.do/images/Logos/ANAMAR-50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88" cy="62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4147"/>
    <w:multiLevelType w:val="hybridMultilevel"/>
    <w:tmpl w:val="E7FE8B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064BC9"/>
    <w:multiLevelType w:val="hybridMultilevel"/>
    <w:tmpl w:val="388CB9BC"/>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09290BA3"/>
    <w:multiLevelType w:val="hybridMultilevel"/>
    <w:tmpl w:val="D71851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02A1"/>
    <w:multiLevelType w:val="hybridMultilevel"/>
    <w:tmpl w:val="276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6C69"/>
    <w:multiLevelType w:val="hybridMultilevel"/>
    <w:tmpl w:val="952E7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C0C"/>
    <w:multiLevelType w:val="hybridMultilevel"/>
    <w:tmpl w:val="87F8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73CCF"/>
    <w:multiLevelType w:val="hybridMultilevel"/>
    <w:tmpl w:val="CE8EC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5DEF"/>
    <w:multiLevelType w:val="hybridMultilevel"/>
    <w:tmpl w:val="E52C60D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8"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6171E23"/>
    <w:multiLevelType w:val="hybridMultilevel"/>
    <w:tmpl w:val="EEF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0C8"/>
    <w:multiLevelType w:val="hybridMultilevel"/>
    <w:tmpl w:val="2ABA82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11423A1"/>
    <w:multiLevelType w:val="hybridMultilevel"/>
    <w:tmpl w:val="0AA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16B6C"/>
    <w:multiLevelType w:val="hybridMultilevel"/>
    <w:tmpl w:val="B82A99E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3" w15:restartNumberingAfterBreak="0">
    <w:nsid w:val="268B6154"/>
    <w:multiLevelType w:val="hybridMultilevel"/>
    <w:tmpl w:val="1AD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D6938"/>
    <w:multiLevelType w:val="hybridMultilevel"/>
    <w:tmpl w:val="9B50E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B35B5"/>
    <w:multiLevelType w:val="hybridMultilevel"/>
    <w:tmpl w:val="39E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B1DAC"/>
    <w:multiLevelType w:val="hybridMultilevel"/>
    <w:tmpl w:val="09FE98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D154313"/>
    <w:multiLevelType w:val="hybridMultilevel"/>
    <w:tmpl w:val="F208C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11350"/>
    <w:multiLevelType w:val="hybridMultilevel"/>
    <w:tmpl w:val="462A264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6965AB5"/>
    <w:multiLevelType w:val="hybridMultilevel"/>
    <w:tmpl w:val="0D642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F29"/>
    <w:multiLevelType w:val="hybridMultilevel"/>
    <w:tmpl w:val="926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A31FB"/>
    <w:multiLevelType w:val="hybridMultilevel"/>
    <w:tmpl w:val="670CA162"/>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91E7959"/>
    <w:multiLevelType w:val="hybridMultilevel"/>
    <w:tmpl w:val="CB94950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98F62A4"/>
    <w:multiLevelType w:val="hybridMultilevel"/>
    <w:tmpl w:val="4CF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40BDD"/>
    <w:multiLevelType w:val="hybridMultilevel"/>
    <w:tmpl w:val="815AFE6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42376A8C"/>
    <w:multiLevelType w:val="hybridMultilevel"/>
    <w:tmpl w:val="915AD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44636"/>
    <w:multiLevelType w:val="hybridMultilevel"/>
    <w:tmpl w:val="780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E0C8E"/>
    <w:multiLevelType w:val="hybridMultilevel"/>
    <w:tmpl w:val="E5F699BC"/>
    <w:lvl w:ilvl="0" w:tplc="58E2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A5F27"/>
    <w:multiLevelType w:val="hybridMultilevel"/>
    <w:tmpl w:val="6088C1C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FD72941"/>
    <w:multiLevelType w:val="hybridMultilevel"/>
    <w:tmpl w:val="BCE8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2016F4"/>
    <w:multiLevelType w:val="hybridMultilevel"/>
    <w:tmpl w:val="87068B26"/>
    <w:lvl w:ilvl="0" w:tplc="54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3BE664C"/>
    <w:multiLevelType w:val="hybridMultilevel"/>
    <w:tmpl w:val="2AE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D758F"/>
    <w:multiLevelType w:val="hybridMultilevel"/>
    <w:tmpl w:val="A16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A5E56"/>
    <w:multiLevelType w:val="hybridMultilevel"/>
    <w:tmpl w:val="BAFE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5F29E2"/>
    <w:multiLevelType w:val="hybridMultilevel"/>
    <w:tmpl w:val="A73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F52E7"/>
    <w:multiLevelType w:val="hybridMultilevel"/>
    <w:tmpl w:val="919C94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BB37EE7"/>
    <w:multiLevelType w:val="hybridMultilevel"/>
    <w:tmpl w:val="7442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37918"/>
    <w:multiLevelType w:val="hybridMultilevel"/>
    <w:tmpl w:val="F9EEB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3E971C0"/>
    <w:multiLevelType w:val="hybridMultilevel"/>
    <w:tmpl w:val="9B9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C7D28"/>
    <w:multiLevelType w:val="hybridMultilevel"/>
    <w:tmpl w:val="754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42936"/>
    <w:multiLevelType w:val="hybridMultilevel"/>
    <w:tmpl w:val="66B00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7DB25AB6"/>
    <w:multiLevelType w:val="multilevel"/>
    <w:tmpl w:val="810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7099D"/>
    <w:multiLevelType w:val="hybridMultilevel"/>
    <w:tmpl w:val="E43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48913">
    <w:abstractNumId w:val="27"/>
  </w:num>
  <w:num w:numId="2" w16cid:durableId="1875802807">
    <w:abstractNumId w:val="17"/>
  </w:num>
  <w:num w:numId="3" w16cid:durableId="65036595">
    <w:abstractNumId w:val="4"/>
  </w:num>
  <w:num w:numId="4" w16cid:durableId="1533499381">
    <w:abstractNumId w:val="2"/>
  </w:num>
  <w:num w:numId="5" w16cid:durableId="460348618">
    <w:abstractNumId w:val="9"/>
  </w:num>
  <w:num w:numId="6" w16cid:durableId="1068114019">
    <w:abstractNumId w:val="6"/>
  </w:num>
  <w:num w:numId="7" w16cid:durableId="1509128781">
    <w:abstractNumId w:val="37"/>
  </w:num>
  <w:num w:numId="8" w16cid:durableId="1562057579">
    <w:abstractNumId w:val="34"/>
  </w:num>
  <w:num w:numId="9" w16cid:durableId="1240679816">
    <w:abstractNumId w:val="26"/>
  </w:num>
  <w:num w:numId="10" w16cid:durableId="1338117353">
    <w:abstractNumId w:val="31"/>
  </w:num>
  <w:num w:numId="11" w16cid:durableId="568853564">
    <w:abstractNumId w:val="32"/>
  </w:num>
  <w:num w:numId="12" w16cid:durableId="593175081">
    <w:abstractNumId w:val="3"/>
  </w:num>
  <w:num w:numId="13" w16cid:durableId="1953825854">
    <w:abstractNumId w:val="39"/>
  </w:num>
  <w:num w:numId="14" w16cid:durableId="1825706886">
    <w:abstractNumId w:val="36"/>
  </w:num>
  <w:num w:numId="15" w16cid:durableId="1030061204">
    <w:abstractNumId w:val="25"/>
  </w:num>
  <w:num w:numId="16" w16cid:durableId="1342316345">
    <w:abstractNumId w:val="19"/>
  </w:num>
  <w:num w:numId="17" w16cid:durableId="1361976247">
    <w:abstractNumId w:val="12"/>
  </w:num>
  <w:num w:numId="18" w16cid:durableId="1891569360">
    <w:abstractNumId w:val="40"/>
  </w:num>
  <w:num w:numId="19" w16cid:durableId="1749768336">
    <w:abstractNumId w:val="38"/>
  </w:num>
  <w:num w:numId="20" w16cid:durableId="323124573">
    <w:abstractNumId w:val="20"/>
  </w:num>
  <w:num w:numId="21" w16cid:durableId="353043387">
    <w:abstractNumId w:val="29"/>
  </w:num>
  <w:num w:numId="22" w16cid:durableId="1944260701">
    <w:abstractNumId w:val="23"/>
  </w:num>
  <w:num w:numId="23" w16cid:durableId="119616216">
    <w:abstractNumId w:val="15"/>
  </w:num>
  <w:num w:numId="24" w16cid:durableId="1206720231">
    <w:abstractNumId w:val="11"/>
  </w:num>
  <w:num w:numId="25" w16cid:durableId="286280389">
    <w:abstractNumId w:val="14"/>
  </w:num>
  <w:num w:numId="26" w16cid:durableId="1744376558">
    <w:abstractNumId w:val="18"/>
  </w:num>
  <w:num w:numId="27" w16cid:durableId="656812182">
    <w:abstractNumId w:val="33"/>
  </w:num>
  <w:num w:numId="28" w16cid:durableId="648020977">
    <w:abstractNumId w:val="24"/>
  </w:num>
  <w:num w:numId="29" w16cid:durableId="475684440">
    <w:abstractNumId w:val="1"/>
  </w:num>
  <w:num w:numId="30" w16cid:durableId="609822911">
    <w:abstractNumId w:val="8"/>
  </w:num>
  <w:num w:numId="31" w16cid:durableId="1097748937">
    <w:abstractNumId w:val="7"/>
  </w:num>
  <w:num w:numId="32" w16cid:durableId="951788433">
    <w:abstractNumId w:val="35"/>
  </w:num>
  <w:num w:numId="33" w16cid:durableId="1087312330">
    <w:abstractNumId w:val="42"/>
  </w:num>
  <w:num w:numId="34" w16cid:durableId="1996756106">
    <w:abstractNumId w:val="10"/>
  </w:num>
  <w:num w:numId="35" w16cid:durableId="1117260831">
    <w:abstractNumId w:val="16"/>
  </w:num>
  <w:num w:numId="36" w16cid:durableId="42140533">
    <w:abstractNumId w:val="5"/>
  </w:num>
  <w:num w:numId="37" w16cid:durableId="685794835">
    <w:abstractNumId w:val="22"/>
  </w:num>
  <w:num w:numId="38" w16cid:durableId="265893389">
    <w:abstractNumId w:val="30"/>
  </w:num>
  <w:num w:numId="39" w16cid:durableId="2146044602">
    <w:abstractNumId w:val="21"/>
  </w:num>
  <w:num w:numId="40" w16cid:durableId="640840362">
    <w:abstractNumId w:val="13"/>
  </w:num>
  <w:num w:numId="41" w16cid:durableId="1720785534">
    <w:abstractNumId w:val="0"/>
  </w:num>
  <w:num w:numId="42" w16cid:durableId="1882553821">
    <w:abstractNumId w:val="28"/>
  </w:num>
  <w:num w:numId="43" w16cid:durableId="1114517496">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4"/>
    <w:rsid w:val="00004C1E"/>
    <w:rsid w:val="00011749"/>
    <w:rsid w:val="00013A88"/>
    <w:rsid w:val="00014726"/>
    <w:rsid w:val="000147C1"/>
    <w:rsid w:val="000148DF"/>
    <w:rsid w:val="00014B5F"/>
    <w:rsid w:val="0001671D"/>
    <w:rsid w:val="0002182A"/>
    <w:rsid w:val="00021FE8"/>
    <w:rsid w:val="000224C2"/>
    <w:rsid w:val="0003092E"/>
    <w:rsid w:val="00031B21"/>
    <w:rsid w:val="00031D32"/>
    <w:rsid w:val="0003268A"/>
    <w:rsid w:val="00032E8B"/>
    <w:rsid w:val="00033245"/>
    <w:rsid w:val="00034C21"/>
    <w:rsid w:val="00037C01"/>
    <w:rsid w:val="000433D2"/>
    <w:rsid w:val="0004788B"/>
    <w:rsid w:val="000530B0"/>
    <w:rsid w:val="00060AC2"/>
    <w:rsid w:val="00064B4D"/>
    <w:rsid w:val="000651A9"/>
    <w:rsid w:val="00065608"/>
    <w:rsid w:val="00066C98"/>
    <w:rsid w:val="000718F9"/>
    <w:rsid w:val="00072962"/>
    <w:rsid w:val="0007604A"/>
    <w:rsid w:val="0007713D"/>
    <w:rsid w:val="00083728"/>
    <w:rsid w:val="00087F0D"/>
    <w:rsid w:val="000926E0"/>
    <w:rsid w:val="0009273B"/>
    <w:rsid w:val="00092DD7"/>
    <w:rsid w:val="00093DE0"/>
    <w:rsid w:val="00094648"/>
    <w:rsid w:val="00095D81"/>
    <w:rsid w:val="00096731"/>
    <w:rsid w:val="00096E84"/>
    <w:rsid w:val="00097F0A"/>
    <w:rsid w:val="000A7095"/>
    <w:rsid w:val="000A7338"/>
    <w:rsid w:val="000A7623"/>
    <w:rsid w:val="000B1BB5"/>
    <w:rsid w:val="000B3CC2"/>
    <w:rsid w:val="000B4AEE"/>
    <w:rsid w:val="000B4BC6"/>
    <w:rsid w:val="000B765A"/>
    <w:rsid w:val="000B78E4"/>
    <w:rsid w:val="000C1A65"/>
    <w:rsid w:val="000C2A65"/>
    <w:rsid w:val="000C3F2B"/>
    <w:rsid w:val="000C4B33"/>
    <w:rsid w:val="000C5708"/>
    <w:rsid w:val="000D00DC"/>
    <w:rsid w:val="000D69D5"/>
    <w:rsid w:val="000D7232"/>
    <w:rsid w:val="000E042E"/>
    <w:rsid w:val="000E14E1"/>
    <w:rsid w:val="000E24F1"/>
    <w:rsid w:val="000E5255"/>
    <w:rsid w:val="000E60DE"/>
    <w:rsid w:val="000E66C4"/>
    <w:rsid w:val="000E6D7D"/>
    <w:rsid w:val="000E7F60"/>
    <w:rsid w:val="000F2F16"/>
    <w:rsid w:val="000F31A7"/>
    <w:rsid w:val="000F37BE"/>
    <w:rsid w:val="000F69F0"/>
    <w:rsid w:val="000F7D63"/>
    <w:rsid w:val="00100CAB"/>
    <w:rsid w:val="00102D37"/>
    <w:rsid w:val="00103AE8"/>
    <w:rsid w:val="0010475A"/>
    <w:rsid w:val="00106B4A"/>
    <w:rsid w:val="00110AD0"/>
    <w:rsid w:val="00110DAA"/>
    <w:rsid w:val="00114962"/>
    <w:rsid w:val="00115E71"/>
    <w:rsid w:val="001177A9"/>
    <w:rsid w:val="00120294"/>
    <w:rsid w:val="0012503F"/>
    <w:rsid w:val="001262C3"/>
    <w:rsid w:val="001268AA"/>
    <w:rsid w:val="001269B2"/>
    <w:rsid w:val="0013000C"/>
    <w:rsid w:val="00130D77"/>
    <w:rsid w:val="00133E28"/>
    <w:rsid w:val="001347F7"/>
    <w:rsid w:val="00135B2A"/>
    <w:rsid w:val="00136A00"/>
    <w:rsid w:val="001372EE"/>
    <w:rsid w:val="001375EB"/>
    <w:rsid w:val="001417C6"/>
    <w:rsid w:val="00142693"/>
    <w:rsid w:val="00143132"/>
    <w:rsid w:val="0014777A"/>
    <w:rsid w:val="0015079F"/>
    <w:rsid w:val="00150985"/>
    <w:rsid w:val="0015364E"/>
    <w:rsid w:val="00153D43"/>
    <w:rsid w:val="00154470"/>
    <w:rsid w:val="001578A9"/>
    <w:rsid w:val="0016029A"/>
    <w:rsid w:val="00161BBE"/>
    <w:rsid w:val="00161C09"/>
    <w:rsid w:val="00161D0A"/>
    <w:rsid w:val="00163C22"/>
    <w:rsid w:val="001641F8"/>
    <w:rsid w:val="001644BC"/>
    <w:rsid w:val="00165191"/>
    <w:rsid w:val="0016540B"/>
    <w:rsid w:val="00165DC3"/>
    <w:rsid w:val="00174002"/>
    <w:rsid w:val="00177C2E"/>
    <w:rsid w:val="00181A9A"/>
    <w:rsid w:val="00184B27"/>
    <w:rsid w:val="00185D1E"/>
    <w:rsid w:val="00187019"/>
    <w:rsid w:val="00187B8D"/>
    <w:rsid w:val="00190BC1"/>
    <w:rsid w:val="001918D6"/>
    <w:rsid w:val="00192B7B"/>
    <w:rsid w:val="00196CD7"/>
    <w:rsid w:val="00197188"/>
    <w:rsid w:val="001A0405"/>
    <w:rsid w:val="001A0776"/>
    <w:rsid w:val="001A0BDE"/>
    <w:rsid w:val="001A227F"/>
    <w:rsid w:val="001A35AB"/>
    <w:rsid w:val="001A37A9"/>
    <w:rsid w:val="001A484C"/>
    <w:rsid w:val="001B3319"/>
    <w:rsid w:val="001B3367"/>
    <w:rsid w:val="001B39C3"/>
    <w:rsid w:val="001B557A"/>
    <w:rsid w:val="001B7DE3"/>
    <w:rsid w:val="001C0F8B"/>
    <w:rsid w:val="001C316C"/>
    <w:rsid w:val="001C64B9"/>
    <w:rsid w:val="001D178B"/>
    <w:rsid w:val="001D3252"/>
    <w:rsid w:val="001D3941"/>
    <w:rsid w:val="001D7149"/>
    <w:rsid w:val="001D7FBB"/>
    <w:rsid w:val="001E1C40"/>
    <w:rsid w:val="001E307B"/>
    <w:rsid w:val="001E377B"/>
    <w:rsid w:val="001E37F1"/>
    <w:rsid w:val="001F01E2"/>
    <w:rsid w:val="001F58EA"/>
    <w:rsid w:val="002008C9"/>
    <w:rsid w:val="002051DC"/>
    <w:rsid w:val="00205672"/>
    <w:rsid w:val="002067F1"/>
    <w:rsid w:val="00206F85"/>
    <w:rsid w:val="0021028E"/>
    <w:rsid w:val="002107FB"/>
    <w:rsid w:val="00210907"/>
    <w:rsid w:val="002109C3"/>
    <w:rsid w:val="00215F14"/>
    <w:rsid w:val="0021639E"/>
    <w:rsid w:val="00224244"/>
    <w:rsid w:val="00224317"/>
    <w:rsid w:val="002255D6"/>
    <w:rsid w:val="00227468"/>
    <w:rsid w:val="00230FED"/>
    <w:rsid w:val="002327F8"/>
    <w:rsid w:val="00236C15"/>
    <w:rsid w:val="00240CBA"/>
    <w:rsid w:val="002439A6"/>
    <w:rsid w:val="0024530C"/>
    <w:rsid w:val="002468AD"/>
    <w:rsid w:val="00257E99"/>
    <w:rsid w:val="0026121B"/>
    <w:rsid w:val="00261705"/>
    <w:rsid w:val="002633EC"/>
    <w:rsid w:val="00265EC3"/>
    <w:rsid w:val="002672DC"/>
    <w:rsid w:val="00271FE3"/>
    <w:rsid w:val="00272F8D"/>
    <w:rsid w:val="00273328"/>
    <w:rsid w:val="00275812"/>
    <w:rsid w:val="00276180"/>
    <w:rsid w:val="002764EA"/>
    <w:rsid w:val="002802D3"/>
    <w:rsid w:val="0028170D"/>
    <w:rsid w:val="00284618"/>
    <w:rsid w:val="0028760A"/>
    <w:rsid w:val="00293DF6"/>
    <w:rsid w:val="00295D9B"/>
    <w:rsid w:val="00296C4A"/>
    <w:rsid w:val="0029757B"/>
    <w:rsid w:val="002A450B"/>
    <w:rsid w:val="002A5488"/>
    <w:rsid w:val="002A5C5F"/>
    <w:rsid w:val="002A790F"/>
    <w:rsid w:val="002A79E2"/>
    <w:rsid w:val="002B0F36"/>
    <w:rsid w:val="002B14E4"/>
    <w:rsid w:val="002B1C5C"/>
    <w:rsid w:val="002B219F"/>
    <w:rsid w:val="002B2846"/>
    <w:rsid w:val="002B7D19"/>
    <w:rsid w:val="002B7DE0"/>
    <w:rsid w:val="002C0526"/>
    <w:rsid w:val="002C5358"/>
    <w:rsid w:val="002C7086"/>
    <w:rsid w:val="002D0708"/>
    <w:rsid w:val="002D12BF"/>
    <w:rsid w:val="002D2B44"/>
    <w:rsid w:val="002D3B78"/>
    <w:rsid w:val="002D45AB"/>
    <w:rsid w:val="002D5D0E"/>
    <w:rsid w:val="002D6A41"/>
    <w:rsid w:val="002D77D9"/>
    <w:rsid w:val="002D7A42"/>
    <w:rsid w:val="002E4260"/>
    <w:rsid w:val="002E585B"/>
    <w:rsid w:val="002E7016"/>
    <w:rsid w:val="002F2075"/>
    <w:rsid w:val="002F2C16"/>
    <w:rsid w:val="002F2FF8"/>
    <w:rsid w:val="002F345E"/>
    <w:rsid w:val="002F3654"/>
    <w:rsid w:val="002F398D"/>
    <w:rsid w:val="002F5AED"/>
    <w:rsid w:val="0030433C"/>
    <w:rsid w:val="00304B92"/>
    <w:rsid w:val="00305F1D"/>
    <w:rsid w:val="00306BAF"/>
    <w:rsid w:val="00312BB9"/>
    <w:rsid w:val="003205BC"/>
    <w:rsid w:val="003211BF"/>
    <w:rsid w:val="00325680"/>
    <w:rsid w:val="00325CFA"/>
    <w:rsid w:val="00326757"/>
    <w:rsid w:val="00327414"/>
    <w:rsid w:val="003315A0"/>
    <w:rsid w:val="00333796"/>
    <w:rsid w:val="00334811"/>
    <w:rsid w:val="0033531E"/>
    <w:rsid w:val="0033582A"/>
    <w:rsid w:val="00335A1B"/>
    <w:rsid w:val="00336646"/>
    <w:rsid w:val="0034156F"/>
    <w:rsid w:val="003476ED"/>
    <w:rsid w:val="00347D7A"/>
    <w:rsid w:val="00351262"/>
    <w:rsid w:val="003526E6"/>
    <w:rsid w:val="00352A72"/>
    <w:rsid w:val="003569C1"/>
    <w:rsid w:val="00357034"/>
    <w:rsid w:val="003572F3"/>
    <w:rsid w:val="00357700"/>
    <w:rsid w:val="00361156"/>
    <w:rsid w:val="00363F9A"/>
    <w:rsid w:val="003643B4"/>
    <w:rsid w:val="00364D32"/>
    <w:rsid w:val="00365375"/>
    <w:rsid w:val="0037371D"/>
    <w:rsid w:val="00373751"/>
    <w:rsid w:val="003750EA"/>
    <w:rsid w:val="00377091"/>
    <w:rsid w:val="0037750B"/>
    <w:rsid w:val="00381BC0"/>
    <w:rsid w:val="003823F1"/>
    <w:rsid w:val="00382781"/>
    <w:rsid w:val="00384F19"/>
    <w:rsid w:val="00387C18"/>
    <w:rsid w:val="0039026C"/>
    <w:rsid w:val="0039239C"/>
    <w:rsid w:val="00392DCF"/>
    <w:rsid w:val="003935B1"/>
    <w:rsid w:val="0039599D"/>
    <w:rsid w:val="003A0505"/>
    <w:rsid w:val="003A1A88"/>
    <w:rsid w:val="003A28A1"/>
    <w:rsid w:val="003A35BA"/>
    <w:rsid w:val="003A421C"/>
    <w:rsid w:val="003A6F8D"/>
    <w:rsid w:val="003A7B02"/>
    <w:rsid w:val="003B3225"/>
    <w:rsid w:val="003B351A"/>
    <w:rsid w:val="003B4B06"/>
    <w:rsid w:val="003B7B61"/>
    <w:rsid w:val="003C024B"/>
    <w:rsid w:val="003C14D7"/>
    <w:rsid w:val="003C2E3F"/>
    <w:rsid w:val="003C6E43"/>
    <w:rsid w:val="003C74E9"/>
    <w:rsid w:val="003C7EE5"/>
    <w:rsid w:val="003D34C7"/>
    <w:rsid w:val="003D3CC1"/>
    <w:rsid w:val="003D54FA"/>
    <w:rsid w:val="003D6F1E"/>
    <w:rsid w:val="003E0AB3"/>
    <w:rsid w:val="003E3F19"/>
    <w:rsid w:val="003E44C5"/>
    <w:rsid w:val="003E5B12"/>
    <w:rsid w:val="003E6037"/>
    <w:rsid w:val="003E626A"/>
    <w:rsid w:val="003E7B5C"/>
    <w:rsid w:val="003F166E"/>
    <w:rsid w:val="003F2938"/>
    <w:rsid w:val="003F439B"/>
    <w:rsid w:val="003F53DB"/>
    <w:rsid w:val="003F5F6D"/>
    <w:rsid w:val="003F684A"/>
    <w:rsid w:val="00400974"/>
    <w:rsid w:val="004035F4"/>
    <w:rsid w:val="00405C7C"/>
    <w:rsid w:val="0040627C"/>
    <w:rsid w:val="004075B1"/>
    <w:rsid w:val="00410101"/>
    <w:rsid w:val="004105D7"/>
    <w:rsid w:val="00411858"/>
    <w:rsid w:val="0041512E"/>
    <w:rsid w:val="00415E31"/>
    <w:rsid w:val="00416A44"/>
    <w:rsid w:val="00420166"/>
    <w:rsid w:val="004204D3"/>
    <w:rsid w:val="00421FDA"/>
    <w:rsid w:val="00422F7E"/>
    <w:rsid w:val="00424094"/>
    <w:rsid w:val="00425BA6"/>
    <w:rsid w:val="004261FA"/>
    <w:rsid w:val="0042679E"/>
    <w:rsid w:val="00426929"/>
    <w:rsid w:val="00426EF1"/>
    <w:rsid w:val="004301F1"/>
    <w:rsid w:val="0043112A"/>
    <w:rsid w:val="004340C9"/>
    <w:rsid w:val="00434518"/>
    <w:rsid w:val="00436811"/>
    <w:rsid w:val="00436CD9"/>
    <w:rsid w:val="004409ED"/>
    <w:rsid w:val="0044175A"/>
    <w:rsid w:val="00443645"/>
    <w:rsid w:val="00450871"/>
    <w:rsid w:val="004509F8"/>
    <w:rsid w:val="004567CC"/>
    <w:rsid w:val="00460D02"/>
    <w:rsid w:val="00460E84"/>
    <w:rsid w:val="00462B5F"/>
    <w:rsid w:val="00462C45"/>
    <w:rsid w:val="0046422C"/>
    <w:rsid w:val="00464C0F"/>
    <w:rsid w:val="00466974"/>
    <w:rsid w:val="00471082"/>
    <w:rsid w:val="0047128B"/>
    <w:rsid w:val="004734D7"/>
    <w:rsid w:val="00473DE0"/>
    <w:rsid w:val="00474D37"/>
    <w:rsid w:val="00475B16"/>
    <w:rsid w:val="00475D5F"/>
    <w:rsid w:val="00481F3F"/>
    <w:rsid w:val="0048382B"/>
    <w:rsid w:val="00483F76"/>
    <w:rsid w:val="004843BB"/>
    <w:rsid w:val="00484761"/>
    <w:rsid w:val="00485035"/>
    <w:rsid w:val="00486A50"/>
    <w:rsid w:val="00487732"/>
    <w:rsid w:val="00490247"/>
    <w:rsid w:val="00490B51"/>
    <w:rsid w:val="004910EA"/>
    <w:rsid w:val="00492069"/>
    <w:rsid w:val="004925DA"/>
    <w:rsid w:val="004942CB"/>
    <w:rsid w:val="00494CB7"/>
    <w:rsid w:val="0049556C"/>
    <w:rsid w:val="00497AD9"/>
    <w:rsid w:val="004A0B62"/>
    <w:rsid w:val="004A1582"/>
    <w:rsid w:val="004A2284"/>
    <w:rsid w:val="004A46BA"/>
    <w:rsid w:val="004A52A6"/>
    <w:rsid w:val="004A6B64"/>
    <w:rsid w:val="004B7A2E"/>
    <w:rsid w:val="004B7E2B"/>
    <w:rsid w:val="004C1AF1"/>
    <w:rsid w:val="004C2FA8"/>
    <w:rsid w:val="004C2FE3"/>
    <w:rsid w:val="004C3C05"/>
    <w:rsid w:val="004C7503"/>
    <w:rsid w:val="004C79FF"/>
    <w:rsid w:val="004D27F6"/>
    <w:rsid w:val="004D39F5"/>
    <w:rsid w:val="004D4A34"/>
    <w:rsid w:val="004D6D14"/>
    <w:rsid w:val="004D6DA4"/>
    <w:rsid w:val="004E02B1"/>
    <w:rsid w:val="004E3ACF"/>
    <w:rsid w:val="004E625E"/>
    <w:rsid w:val="004F3204"/>
    <w:rsid w:val="004F5CB6"/>
    <w:rsid w:val="004F5CF5"/>
    <w:rsid w:val="005012B6"/>
    <w:rsid w:val="00502916"/>
    <w:rsid w:val="00502A46"/>
    <w:rsid w:val="00504228"/>
    <w:rsid w:val="005051CB"/>
    <w:rsid w:val="0050597C"/>
    <w:rsid w:val="00512115"/>
    <w:rsid w:val="00513672"/>
    <w:rsid w:val="00514B6A"/>
    <w:rsid w:val="00515123"/>
    <w:rsid w:val="005166F5"/>
    <w:rsid w:val="00516F2A"/>
    <w:rsid w:val="00520443"/>
    <w:rsid w:val="0052251A"/>
    <w:rsid w:val="00523C22"/>
    <w:rsid w:val="0052439B"/>
    <w:rsid w:val="005243A8"/>
    <w:rsid w:val="00524B7E"/>
    <w:rsid w:val="005264FF"/>
    <w:rsid w:val="0052691D"/>
    <w:rsid w:val="00526969"/>
    <w:rsid w:val="00526DB6"/>
    <w:rsid w:val="0053080E"/>
    <w:rsid w:val="005319E0"/>
    <w:rsid w:val="00531BB0"/>
    <w:rsid w:val="005321A5"/>
    <w:rsid w:val="005333AE"/>
    <w:rsid w:val="005342AA"/>
    <w:rsid w:val="00537BFD"/>
    <w:rsid w:val="00540B55"/>
    <w:rsid w:val="005411CD"/>
    <w:rsid w:val="00542F35"/>
    <w:rsid w:val="00544972"/>
    <w:rsid w:val="00544BE9"/>
    <w:rsid w:val="00547428"/>
    <w:rsid w:val="005501F5"/>
    <w:rsid w:val="005510ED"/>
    <w:rsid w:val="00551475"/>
    <w:rsid w:val="00553222"/>
    <w:rsid w:val="0055657B"/>
    <w:rsid w:val="00560F02"/>
    <w:rsid w:val="00562C5E"/>
    <w:rsid w:val="005632CA"/>
    <w:rsid w:val="005645CD"/>
    <w:rsid w:val="00565249"/>
    <w:rsid w:val="00570749"/>
    <w:rsid w:val="005737BF"/>
    <w:rsid w:val="00573E0C"/>
    <w:rsid w:val="00573E7E"/>
    <w:rsid w:val="005837AE"/>
    <w:rsid w:val="00583B60"/>
    <w:rsid w:val="005842F1"/>
    <w:rsid w:val="0058456D"/>
    <w:rsid w:val="00584B87"/>
    <w:rsid w:val="0058577D"/>
    <w:rsid w:val="00585D87"/>
    <w:rsid w:val="00586FC2"/>
    <w:rsid w:val="005872E3"/>
    <w:rsid w:val="00587F61"/>
    <w:rsid w:val="00591FFB"/>
    <w:rsid w:val="00592A49"/>
    <w:rsid w:val="005947B9"/>
    <w:rsid w:val="00595361"/>
    <w:rsid w:val="00596B3F"/>
    <w:rsid w:val="005A0E12"/>
    <w:rsid w:val="005A6CEA"/>
    <w:rsid w:val="005A776D"/>
    <w:rsid w:val="005B0E35"/>
    <w:rsid w:val="005B111B"/>
    <w:rsid w:val="005B15C2"/>
    <w:rsid w:val="005B4EE0"/>
    <w:rsid w:val="005B6FD0"/>
    <w:rsid w:val="005C001E"/>
    <w:rsid w:val="005C210A"/>
    <w:rsid w:val="005C298A"/>
    <w:rsid w:val="005C2B54"/>
    <w:rsid w:val="005C35DA"/>
    <w:rsid w:val="005C6354"/>
    <w:rsid w:val="005C7EEB"/>
    <w:rsid w:val="005C7FF2"/>
    <w:rsid w:val="005D287B"/>
    <w:rsid w:val="005D43D5"/>
    <w:rsid w:val="005D4BC3"/>
    <w:rsid w:val="005D4CC2"/>
    <w:rsid w:val="005D6359"/>
    <w:rsid w:val="005E0D7C"/>
    <w:rsid w:val="005E16B4"/>
    <w:rsid w:val="005E2F59"/>
    <w:rsid w:val="005E58B6"/>
    <w:rsid w:val="005E7892"/>
    <w:rsid w:val="005F20F5"/>
    <w:rsid w:val="005F2707"/>
    <w:rsid w:val="005F3311"/>
    <w:rsid w:val="005F3A3F"/>
    <w:rsid w:val="005F3BE0"/>
    <w:rsid w:val="005F4118"/>
    <w:rsid w:val="005F4A5F"/>
    <w:rsid w:val="005F4EDA"/>
    <w:rsid w:val="005F52F6"/>
    <w:rsid w:val="005F5678"/>
    <w:rsid w:val="00600C4B"/>
    <w:rsid w:val="00601ABE"/>
    <w:rsid w:val="00601D85"/>
    <w:rsid w:val="006025C5"/>
    <w:rsid w:val="00603160"/>
    <w:rsid w:val="00605B69"/>
    <w:rsid w:val="00612F8C"/>
    <w:rsid w:val="00613AA0"/>
    <w:rsid w:val="00615FB6"/>
    <w:rsid w:val="00617907"/>
    <w:rsid w:val="00617925"/>
    <w:rsid w:val="0062110C"/>
    <w:rsid w:val="0062379F"/>
    <w:rsid w:val="0062474B"/>
    <w:rsid w:val="00624CE0"/>
    <w:rsid w:val="00625B8F"/>
    <w:rsid w:val="0062796B"/>
    <w:rsid w:val="00630FE5"/>
    <w:rsid w:val="00632F05"/>
    <w:rsid w:val="00634E03"/>
    <w:rsid w:val="006400BF"/>
    <w:rsid w:val="0064093B"/>
    <w:rsid w:val="00641D48"/>
    <w:rsid w:val="00642C60"/>
    <w:rsid w:val="006432EB"/>
    <w:rsid w:val="00643908"/>
    <w:rsid w:val="00645C90"/>
    <w:rsid w:val="00647759"/>
    <w:rsid w:val="006503FF"/>
    <w:rsid w:val="00653DD2"/>
    <w:rsid w:val="00654446"/>
    <w:rsid w:val="0065703E"/>
    <w:rsid w:val="00660B8E"/>
    <w:rsid w:val="00660FA0"/>
    <w:rsid w:val="00663642"/>
    <w:rsid w:val="00663CC3"/>
    <w:rsid w:val="006656E1"/>
    <w:rsid w:val="0067178A"/>
    <w:rsid w:val="00672882"/>
    <w:rsid w:val="0067290A"/>
    <w:rsid w:val="0067291A"/>
    <w:rsid w:val="0067717B"/>
    <w:rsid w:val="0068279B"/>
    <w:rsid w:val="00683D58"/>
    <w:rsid w:val="006842E0"/>
    <w:rsid w:val="006862A8"/>
    <w:rsid w:val="006904DD"/>
    <w:rsid w:val="00694370"/>
    <w:rsid w:val="00694993"/>
    <w:rsid w:val="00695875"/>
    <w:rsid w:val="00696321"/>
    <w:rsid w:val="006977A8"/>
    <w:rsid w:val="006A37AE"/>
    <w:rsid w:val="006A434E"/>
    <w:rsid w:val="006A5528"/>
    <w:rsid w:val="006B0F78"/>
    <w:rsid w:val="006B1959"/>
    <w:rsid w:val="006B4925"/>
    <w:rsid w:val="006B6647"/>
    <w:rsid w:val="006B67DA"/>
    <w:rsid w:val="006C0272"/>
    <w:rsid w:val="006C13A7"/>
    <w:rsid w:val="006C19EA"/>
    <w:rsid w:val="006C3667"/>
    <w:rsid w:val="006C3A25"/>
    <w:rsid w:val="006C4F4F"/>
    <w:rsid w:val="006C6231"/>
    <w:rsid w:val="006C77BF"/>
    <w:rsid w:val="006D0BD7"/>
    <w:rsid w:val="006D415E"/>
    <w:rsid w:val="006D426F"/>
    <w:rsid w:val="006D6B7B"/>
    <w:rsid w:val="006D71EE"/>
    <w:rsid w:val="006D7F96"/>
    <w:rsid w:val="006E0351"/>
    <w:rsid w:val="006E164D"/>
    <w:rsid w:val="006E28B2"/>
    <w:rsid w:val="006E34B3"/>
    <w:rsid w:val="006E564C"/>
    <w:rsid w:val="006E59E7"/>
    <w:rsid w:val="006F0943"/>
    <w:rsid w:val="006F18EE"/>
    <w:rsid w:val="006F55DC"/>
    <w:rsid w:val="006F7313"/>
    <w:rsid w:val="00700814"/>
    <w:rsid w:val="00702476"/>
    <w:rsid w:val="00702E89"/>
    <w:rsid w:val="0070312F"/>
    <w:rsid w:val="00706B1D"/>
    <w:rsid w:val="00707A8F"/>
    <w:rsid w:val="00710DD7"/>
    <w:rsid w:val="007119C4"/>
    <w:rsid w:val="00717525"/>
    <w:rsid w:val="007200D6"/>
    <w:rsid w:val="00721735"/>
    <w:rsid w:val="00722D7F"/>
    <w:rsid w:val="00723394"/>
    <w:rsid w:val="0072383B"/>
    <w:rsid w:val="007245A9"/>
    <w:rsid w:val="00727180"/>
    <w:rsid w:val="007307E5"/>
    <w:rsid w:val="00740374"/>
    <w:rsid w:val="007406C7"/>
    <w:rsid w:val="007409A9"/>
    <w:rsid w:val="00740B43"/>
    <w:rsid w:val="007417F2"/>
    <w:rsid w:val="00747FF4"/>
    <w:rsid w:val="00751488"/>
    <w:rsid w:val="00753B04"/>
    <w:rsid w:val="007553A5"/>
    <w:rsid w:val="00756731"/>
    <w:rsid w:val="00757341"/>
    <w:rsid w:val="00760996"/>
    <w:rsid w:val="007633BF"/>
    <w:rsid w:val="00764640"/>
    <w:rsid w:val="007715C1"/>
    <w:rsid w:val="00771E1A"/>
    <w:rsid w:val="007743DB"/>
    <w:rsid w:val="00781B27"/>
    <w:rsid w:val="00782F0D"/>
    <w:rsid w:val="00790A0E"/>
    <w:rsid w:val="00791828"/>
    <w:rsid w:val="00792929"/>
    <w:rsid w:val="00794BA1"/>
    <w:rsid w:val="007A426F"/>
    <w:rsid w:val="007A5C9C"/>
    <w:rsid w:val="007A6822"/>
    <w:rsid w:val="007B12EA"/>
    <w:rsid w:val="007B23D5"/>
    <w:rsid w:val="007B3601"/>
    <w:rsid w:val="007B4673"/>
    <w:rsid w:val="007C0C71"/>
    <w:rsid w:val="007C20FB"/>
    <w:rsid w:val="007C21BD"/>
    <w:rsid w:val="007C623F"/>
    <w:rsid w:val="007C6C34"/>
    <w:rsid w:val="007C70C7"/>
    <w:rsid w:val="007D18D4"/>
    <w:rsid w:val="007D57A1"/>
    <w:rsid w:val="007D7AE2"/>
    <w:rsid w:val="007D7B7C"/>
    <w:rsid w:val="007E1B26"/>
    <w:rsid w:val="007E5416"/>
    <w:rsid w:val="007E67BA"/>
    <w:rsid w:val="007E7496"/>
    <w:rsid w:val="007F1D3C"/>
    <w:rsid w:val="007F6EA6"/>
    <w:rsid w:val="007F71B3"/>
    <w:rsid w:val="007F7923"/>
    <w:rsid w:val="008013F0"/>
    <w:rsid w:val="00801615"/>
    <w:rsid w:val="00801AE2"/>
    <w:rsid w:val="0080264A"/>
    <w:rsid w:val="008032FC"/>
    <w:rsid w:val="008044F6"/>
    <w:rsid w:val="00804609"/>
    <w:rsid w:val="008051DD"/>
    <w:rsid w:val="008069C4"/>
    <w:rsid w:val="00813848"/>
    <w:rsid w:val="00820B52"/>
    <w:rsid w:val="00822CF3"/>
    <w:rsid w:val="00825E3B"/>
    <w:rsid w:val="00826A53"/>
    <w:rsid w:val="00826B4D"/>
    <w:rsid w:val="00835AB7"/>
    <w:rsid w:val="0083647D"/>
    <w:rsid w:val="00837D3B"/>
    <w:rsid w:val="00840EAB"/>
    <w:rsid w:val="00843D54"/>
    <w:rsid w:val="00846F33"/>
    <w:rsid w:val="0085116D"/>
    <w:rsid w:val="0085154B"/>
    <w:rsid w:val="00853BCB"/>
    <w:rsid w:val="00854499"/>
    <w:rsid w:val="00862093"/>
    <w:rsid w:val="00864017"/>
    <w:rsid w:val="00865120"/>
    <w:rsid w:val="008658A9"/>
    <w:rsid w:val="00866557"/>
    <w:rsid w:val="00866759"/>
    <w:rsid w:val="0086679D"/>
    <w:rsid w:val="00867AF6"/>
    <w:rsid w:val="0087035C"/>
    <w:rsid w:val="008704F0"/>
    <w:rsid w:val="008708B5"/>
    <w:rsid w:val="00870F11"/>
    <w:rsid w:val="00872F53"/>
    <w:rsid w:val="0087728A"/>
    <w:rsid w:val="00880429"/>
    <w:rsid w:val="008814A3"/>
    <w:rsid w:val="00881D1F"/>
    <w:rsid w:val="008834B3"/>
    <w:rsid w:val="00883887"/>
    <w:rsid w:val="00884665"/>
    <w:rsid w:val="00885889"/>
    <w:rsid w:val="00885EAF"/>
    <w:rsid w:val="008867A7"/>
    <w:rsid w:val="00890620"/>
    <w:rsid w:val="008932AD"/>
    <w:rsid w:val="008936CB"/>
    <w:rsid w:val="0089487F"/>
    <w:rsid w:val="00894C82"/>
    <w:rsid w:val="00897291"/>
    <w:rsid w:val="00897298"/>
    <w:rsid w:val="008A3678"/>
    <w:rsid w:val="008A49F7"/>
    <w:rsid w:val="008A4E79"/>
    <w:rsid w:val="008A7060"/>
    <w:rsid w:val="008A77C9"/>
    <w:rsid w:val="008B2147"/>
    <w:rsid w:val="008B2585"/>
    <w:rsid w:val="008B3FC3"/>
    <w:rsid w:val="008B42C9"/>
    <w:rsid w:val="008C0B8D"/>
    <w:rsid w:val="008C11A9"/>
    <w:rsid w:val="008C23C0"/>
    <w:rsid w:val="008C2C1E"/>
    <w:rsid w:val="008C464E"/>
    <w:rsid w:val="008C5B80"/>
    <w:rsid w:val="008C6069"/>
    <w:rsid w:val="008D2721"/>
    <w:rsid w:val="008D289C"/>
    <w:rsid w:val="008D395A"/>
    <w:rsid w:val="008D3E17"/>
    <w:rsid w:val="008D4D05"/>
    <w:rsid w:val="008D5028"/>
    <w:rsid w:val="008D6A1D"/>
    <w:rsid w:val="008E0D98"/>
    <w:rsid w:val="008E1883"/>
    <w:rsid w:val="008E1D4F"/>
    <w:rsid w:val="008E5980"/>
    <w:rsid w:val="008E6DBE"/>
    <w:rsid w:val="008E6E33"/>
    <w:rsid w:val="008E7FA2"/>
    <w:rsid w:val="008F016C"/>
    <w:rsid w:val="008F0499"/>
    <w:rsid w:val="008F0878"/>
    <w:rsid w:val="008F17E6"/>
    <w:rsid w:val="008F35D1"/>
    <w:rsid w:val="008F6A39"/>
    <w:rsid w:val="008F6D6D"/>
    <w:rsid w:val="008F7086"/>
    <w:rsid w:val="0090233A"/>
    <w:rsid w:val="00906BAA"/>
    <w:rsid w:val="00906F84"/>
    <w:rsid w:val="00911FEF"/>
    <w:rsid w:val="0091367A"/>
    <w:rsid w:val="00915510"/>
    <w:rsid w:val="009176DC"/>
    <w:rsid w:val="009218EF"/>
    <w:rsid w:val="0092410B"/>
    <w:rsid w:val="0092481D"/>
    <w:rsid w:val="009250C1"/>
    <w:rsid w:val="009274B2"/>
    <w:rsid w:val="0092752A"/>
    <w:rsid w:val="0092787C"/>
    <w:rsid w:val="00927B81"/>
    <w:rsid w:val="009309F3"/>
    <w:rsid w:val="00931525"/>
    <w:rsid w:val="00932720"/>
    <w:rsid w:val="009329A2"/>
    <w:rsid w:val="0093543A"/>
    <w:rsid w:val="00935CAD"/>
    <w:rsid w:val="00935D59"/>
    <w:rsid w:val="009365E6"/>
    <w:rsid w:val="00940531"/>
    <w:rsid w:val="00940C68"/>
    <w:rsid w:val="0094312B"/>
    <w:rsid w:val="00943F9A"/>
    <w:rsid w:val="00945D83"/>
    <w:rsid w:val="00946D7B"/>
    <w:rsid w:val="00947217"/>
    <w:rsid w:val="0094726A"/>
    <w:rsid w:val="00947EB2"/>
    <w:rsid w:val="00950BF6"/>
    <w:rsid w:val="00951B29"/>
    <w:rsid w:val="009527DB"/>
    <w:rsid w:val="00953428"/>
    <w:rsid w:val="00955530"/>
    <w:rsid w:val="009559B6"/>
    <w:rsid w:val="00955AA8"/>
    <w:rsid w:val="00956628"/>
    <w:rsid w:val="0096176A"/>
    <w:rsid w:val="009625C0"/>
    <w:rsid w:val="009643B9"/>
    <w:rsid w:val="0096479C"/>
    <w:rsid w:val="00965319"/>
    <w:rsid w:val="0096709B"/>
    <w:rsid w:val="00967124"/>
    <w:rsid w:val="0096775D"/>
    <w:rsid w:val="00973127"/>
    <w:rsid w:val="00975C82"/>
    <w:rsid w:val="00976FF9"/>
    <w:rsid w:val="00980901"/>
    <w:rsid w:val="009837D2"/>
    <w:rsid w:val="00987BB5"/>
    <w:rsid w:val="00991AAC"/>
    <w:rsid w:val="00992B77"/>
    <w:rsid w:val="009944C7"/>
    <w:rsid w:val="00995A82"/>
    <w:rsid w:val="00995BB7"/>
    <w:rsid w:val="009964E3"/>
    <w:rsid w:val="00997642"/>
    <w:rsid w:val="009A091A"/>
    <w:rsid w:val="009A4BB2"/>
    <w:rsid w:val="009A4DF8"/>
    <w:rsid w:val="009A5C2D"/>
    <w:rsid w:val="009A61AC"/>
    <w:rsid w:val="009A65E0"/>
    <w:rsid w:val="009A663D"/>
    <w:rsid w:val="009A6C3D"/>
    <w:rsid w:val="009A7F91"/>
    <w:rsid w:val="009B056E"/>
    <w:rsid w:val="009B25FE"/>
    <w:rsid w:val="009B2C60"/>
    <w:rsid w:val="009B506A"/>
    <w:rsid w:val="009B5ABC"/>
    <w:rsid w:val="009B7C0A"/>
    <w:rsid w:val="009C087F"/>
    <w:rsid w:val="009C1984"/>
    <w:rsid w:val="009C35A7"/>
    <w:rsid w:val="009C6188"/>
    <w:rsid w:val="009C6E32"/>
    <w:rsid w:val="009D0E34"/>
    <w:rsid w:val="009D1C21"/>
    <w:rsid w:val="009E0B50"/>
    <w:rsid w:val="009E1EF9"/>
    <w:rsid w:val="009E244C"/>
    <w:rsid w:val="009E2C7C"/>
    <w:rsid w:val="009E3A4F"/>
    <w:rsid w:val="009E3FAF"/>
    <w:rsid w:val="009E44B8"/>
    <w:rsid w:val="009F00EC"/>
    <w:rsid w:val="009F652B"/>
    <w:rsid w:val="00A01063"/>
    <w:rsid w:val="00A01C5A"/>
    <w:rsid w:val="00A04C66"/>
    <w:rsid w:val="00A05D5B"/>
    <w:rsid w:val="00A06647"/>
    <w:rsid w:val="00A06CBF"/>
    <w:rsid w:val="00A06DEE"/>
    <w:rsid w:val="00A14085"/>
    <w:rsid w:val="00A1432B"/>
    <w:rsid w:val="00A1480D"/>
    <w:rsid w:val="00A15C1E"/>
    <w:rsid w:val="00A20EB2"/>
    <w:rsid w:val="00A20FA1"/>
    <w:rsid w:val="00A2268B"/>
    <w:rsid w:val="00A23174"/>
    <w:rsid w:val="00A23D0C"/>
    <w:rsid w:val="00A263DA"/>
    <w:rsid w:val="00A26EFD"/>
    <w:rsid w:val="00A3050B"/>
    <w:rsid w:val="00A30CE3"/>
    <w:rsid w:val="00A332BA"/>
    <w:rsid w:val="00A428DC"/>
    <w:rsid w:val="00A43346"/>
    <w:rsid w:val="00A43A63"/>
    <w:rsid w:val="00A452FF"/>
    <w:rsid w:val="00A4570A"/>
    <w:rsid w:val="00A51307"/>
    <w:rsid w:val="00A5209F"/>
    <w:rsid w:val="00A527E6"/>
    <w:rsid w:val="00A537A1"/>
    <w:rsid w:val="00A609F4"/>
    <w:rsid w:val="00A6233B"/>
    <w:rsid w:val="00A6266D"/>
    <w:rsid w:val="00A63E5B"/>
    <w:rsid w:val="00A65FC3"/>
    <w:rsid w:val="00A661B9"/>
    <w:rsid w:val="00A66F29"/>
    <w:rsid w:val="00A67500"/>
    <w:rsid w:val="00A709E2"/>
    <w:rsid w:val="00A70FCC"/>
    <w:rsid w:val="00A71B29"/>
    <w:rsid w:val="00A72A2B"/>
    <w:rsid w:val="00A72ED0"/>
    <w:rsid w:val="00A73B67"/>
    <w:rsid w:val="00A74050"/>
    <w:rsid w:val="00A76274"/>
    <w:rsid w:val="00A762B2"/>
    <w:rsid w:val="00A80125"/>
    <w:rsid w:val="00A8157F"/>
    <w:rsid w:val="00A82BB8"/>
    <w:rsid w:val="00A838DB"/>
    <w:rsid w:val="00A839A4"/>
    <w:rsid w:val="00A90301"/>
    <w:rsid w:val="00A9046C"/>
    <w:rsid w:val="00A913D7"/>
    <w:rsid w:val="00A91835"/>
    <w:rsid w:val="00A91D76"/>
    <w:rsid w:val="00A93962"/>
    <w:rsid w:val="00A95699"/>
    <w:rsid w:val="00A96675"/>
    <w:rsid w:val="00AA0D2D"/>
    <w:rsid w:val="00AA3129"/>
    <w:rsid w:val="00AB1B38"/>
    <w:rsid w:val="00AB1D35"/>
    <w:rsid w:val="00AB29BB"/>
    <w:rsid w:val="00AB3FEE"/>
    <w:rsid w:val="00AB4695"/>
    <w:rsid w:val="00AB5667"/>
    <w:rsid w:val="00AB5A9E"/>
    <w:rsid w:val="00AC0049"/>
    <w:rsid w:val="00AC1509"/>
    <w:rsid w:val="00AC2585"/>
    <w:rsid w:val="00AC2BA2"/>
    <w:rsid w:val="00AC4866"/>
    <w:rsid w:val="00AC4B34"/>
    <w:rsid w:val="00AC59EE"/>
    <w:rsid w:val="00AC5A53"/>
    <w:rsid w:val="00AC5B3A"/>
    <w:rsid w:val="00AC69A3"/>
    <w:rsid w:val="00AC6AC0"/>
    <w:rsid w:val="00AC7052"/>
    <w:rsid w:val="00AD01E7"/>
    <w:rsid w:val="00AD6EFE"/>
    <w:rsid w:val="00AE32A2"/>
    <w:rsid w:val="00AE5521"/>
    <w:rsid w:val="00AE6959"/>
    <w:rsid w:val="00AE7602"/>
    <w:rsid w:val="00AF3A72"/>
    <w:rsid w:val="00B03290"/>
    <w:rsid w:val="00B04E4A"/>
    <w:rsid w:val="00B06C46"/>
    <w:rsid w:val="00B0764E"/>
    <w:rsid w:val="00B110AE"/>
    <w:rsid w:val="00B120EB"/>
    <w:rsid w:val="00B13EFF"/>
    <w:rsid w:val="00B1442A"/>
    <w:rsid w:val="00B14489"/>
    <w:rsid w:val="00B1557A"/>
    <w:rsid w:val="00B2231B"/>
    <w:rsid w:val="00B2258C"/>
    <w:rsid w:val="00B244A2"/>
    <w:rsid w:val="00B249FD"/>
    <w:rsid w:val="00B24EDB"/>
    <w:rsid w:val="00B310F0"/>
    <w:rsid w:val="00B31503"/>
    <w:rsid w:val="00B31698"/>
    <w:rsid w:val="00B31A13"/>
    <w:rsid w:val="00B31F1F"/>
    <w:rsid w:val="00B320E7"/>
    <w:rsid w:val="00B33362"/>
    <w:rsid w:val="00B339CC"/>
    <w:rsid w:val="00B36820"/>
    <w:rsid w:val="00B36885"/>
    <w:rsid w:val="00B404EE"/>
    <w:rsid w:val="00B409A9"/>
    <w:rsid w:val="00B457D0"/>
    <w:rsid w:val="00B47A41"/>
    <w:rsid w:val="00B51686"/>
    <w:rsid w:val="00B51F86"/>
    <w:rsid w:val="00B52F89"/>
    <w:rsid w:val="00B53C68"/>
    <w:rsid w:val="00B54506"/>
    <w:rsid w:val="00B55C0C"/>
    <w:rsid w:val="00B60132"/>
    <w:rsid w:val="00B752B4"/>
    <w:rsid w:val="00B7530E"/>
    <w:rsid w:val="00B80BAA"/>
    <w:rsid w:val="00B81E7C"/>
    <w:rsid w:val="00B874C7"/>
    <w:rsid w:val="00B901C6"/>
    <w:rsid w:val="00B90BC9"/>
    <w:rsid w:val="00B90F87"/>
    <w:rsid w:val="00B91431"/>
    <w:rsid w:val="00B92CE9"/>
    <w:rsid w:val="00B948C5"/>
    <w:rsid w:val="00B96588"/>
    <w:rsid w:val="00BA06F9"/>
    <w:rsid w:val="00BA2A32"/>
    <w:rsid w:val="00BA2DEE"/>
    <w:rsid w:val="00BA3E8A"/>
    <w:rsid w:val="00BA44DA"/>
    <w:rsid w:val="00BA7854"/>
    <w:rsid w:val="00BA7D81"/>
    <w:rsid w:val="00BB04B8"/>
    <w:rsid w:val="00BB1664"/>
    <w:rsid w:val="00BB3C62"/>
    <w:rsid w:val="00BB4A4F"/>
    <w:rsid w:val="00BB5C52"/>
    <w:rsid w:val="00BC1AD4"/>
    <w:rsid w:val="00BC279E"/>
    <w:rsid w:val="00BC38F2"/>
    <w:rsid w:val="00BC4D90"/>
    <w:rsid w:val="00BC4EB4"/>
    <w:rsid w:val="00BC6C2C"/>
    <w:rsid w:val="00BC791E"/>
    <w:rsid w:val="00BC7BFA"/>
    <w:rsid w:val="00BD06F0"/>
    <w:rsid w:val="00BD0F41"/>
    <w:rsid w:val="00BD49CB"/>
    <w:rsid w:val="00BE7640"/>
    <w:rsid w:val="00BE7953"/>
    <w:rsid w:val="00BE7E62"/>
    <w:rsid w:val="00BE7EB9"/>
    <w:rsid w:val="00BE7F7E"/>
    <w:rsid w:val="00BF0521"/>
    <w:rsid w:val="00BF09CB"/>
    <w:rsid w:val="00BF21C0"/>
    <w:rsid w:val="00BF2614"/>
    <w:rsid w:val="00BF2951"/>
    <w:rsid w:val="00BF7F3D"/>
    <w:rsid w:val="00C006B5"/>
    <w:rsid w:val="00C02718"/>
    <w:rsid w:val="00C0770B"/>
    <w:rsid w:val="00C10339"/>
    <w:rsid w:val="00C13993"/>
    <w:rsid w:val="00C14014"/>
    <w:rsid w:val="00C1427D"/>
    <w:rsid w:val="00C21EAB"/>
    <w:rsid w:val="00C22F57"/>
    <w:rsid w:val="00C264E1"/>
    <w:rsid w:val="00C265DF"/>
    <w:rsid w:val="00C34076"/>
    <w:rsid w:val="00C34D57"/>
    <w:rsid w:val="00C35924"/>
    <w:rsid w:val="00C371D6"/>
    <w:rsid w:val="00C377EE"/>
    <w:rsid w:val="00C40FB6"/>
    <w:rsid w:val="00C446F2"/>
    <w:rsid w:val="00C50A18"/>
    <w:rsid w:val="00C53095"/>
    <w:rsid w:val="00C535D6"/>
    <w:rsid w:val="00C630AD"/>
    <w:rsid w:val="00C642EA"/>
    <w:rsid w:val="00C64563"/>
    <w:rsid w:val="00C65589"/>
    <w:rsid w:val="00C66DEA"/>
    <w:rsid w:val="00C70B7B"/>
    <w:rsid w:val="00C726B6"/>
    <w:rsid w:val="00C72E8E"/>
    <w:rsid w:val="00C81B8C"/>
    <w:rsid w:val="00C84D39"/>
    <w:rsid w:val="00C8674F"/>
    <w:rsid w:val="00C9125F"/>
    <w:rsid w:val="00C94193"/>
    <w:rsid w:val="00C941F7"/>
    <w:rsid w:val="00C94A60"/>
    <w:rsid w:val="00C96B50"/>
    <w:rsid w:val="00CA143C"/>
    <w:rsid w:val="00CA45CF"/>
    <w:rsid w:val="00CA50DE"/>
    <w:rsid w:val="00CA62C7"/>
    <w:rsid w:val="00CA6E33"/>
    <w:rsid w:val="00CB0C12"/>
    <w:rsid w:val="00CB5D22"/>
    <w:rsid w:val="00CC031B"/>
    <w:rsid w:val="00CC0894"/>
    <w:rsid w:val="00CC48DC"/>
    <w:rsid w:val="00CC52BE"/>
    <w:rsid w:val="00CC7F07"/>
    <w:rsid w:val="00CD03AF"/>
    <w:rsid w:val="00CD0DFA"/>
    <w:rsid w:val="00CD0FEE"/>
    <w:rsid w:val="00CD1E28"/>
    <w:rsid w:val="00CD4833"/>
    <w:rsid w:val="00CD5808"/>
    <w:rsid w:val="00CD741D"/>
    <w:rsid w:val="00CD7AB7"/>
    <w:rsid w:val="00CD7BEA"/>
    <w:rsid w:val="00CE1098"/>
    <w:rsid w:val="00CE14B6"/>
    <w:rsid w:val="00CE66B6"/>
    <w:rsid w:val="00CF10DB"/>
    <w:rsid w:val="00CF2230"/>
    <w:rsid w:val="00CF22E9"/>
    <w:rsid w:val="00CF5918"/>
    <w:rsid w:val="00CF5AB1"/>
    <w:rsid w:val="00CF63E5"/>
    <w:rsid w:val="00CF6DA7"/>
    <w:rsid w:val="00CF7641"/>
    <w:rsid w:val="00CF779B"/>
    <w:rsid w:val="00D004C7"/>
    <w:rsid w:val="00D03306"/>
    <w:rsid w:val="00D03919"/>
    <w:rsid w:val="00D06CA5"/>
    <w:rsid w:val="00D07665"/>
    <w:rsid w:val="00D11493"/>
    <w:rsid w:val="00D12B36"/>
    <w:rsid w:val="00D12E0F"/>
    <w:rsid w:val="00D154A8"/>
    <w:rsid w:val="00D2006B"/>
    <w:rsid w:val="00D217CC"/>
    <w:rsid w:val="00D2221F"/>
    <w:rsid w:val="00D223FC"/>
    <w:rsid w:val="00D24947"/>
    <w:rsid w:val="00D26FDC"/>
    <w:rsid w:val="00D30BE3"/>
    <w:rsid w:val="00D315AE"/>
    <w:rsid w:val="00D320C1"/>
    <w:rsid w:val="00D32126"/>
    <w:rsid w:val="00D36397"/>
    <w:rsid w:val="00D366E9"/>
    <w:rsid w:val="00D37584"/>
    <w:rsid w:val="00D37EBA"/>
    <w:rsid w:val="00D41F3C"/>
    <w:rsid w:val="00D45441"/>
    <w:rsid w:val="00D45C36"/>
    <w:rsid w:val="00D45FCB"/>
    <w:rsid w:val="00D46CA7"/>
    <w:rsid w:val="00D47AC4"/>
    <w:rsid w:val="00D51E52"/>
    <w:rsid w:val="00D53078"/>
    <w:rsid w:val="00D53AF8"/>
    <w:rsid w:val="00D5578D"/>
    <w:rsid w:val="00D55D8E"/>
    <w:rsid w:val="00D561EA"/>
    <w:rsid w:val="00D5621F"/>
    <w:rsid w:val="00D56487"/>
    <w:rsid w:val="00D57587"/>
    <w:rsid w:val="00D619BF"/>
    <w:rsid w:val="00D6326A"/>
    <w:rsid w:val="00D63363"/>
    <w:rsid w:val="00D63CF8"/>
    <w:rsid w:val="00D64060"/>
    <w:rsid w:val="00D65F03"/>
    <w:rsid w:val="00D677DC"/>
    <w:rsid w:val="00D70507"/>
    <w:rsid w:val="00D71854"/>
    <w:rsid w:val="00D72070"/>
    <w:rsid w:val="00D73B36"/>
    <w:rsid w:val="00D75B06"/>
    <w:rsid w:val="00D75C4C"/>
    <w:rsid w:val="00D75C82"/>
    <w:rsid w:val="00D7613E"/>
    <w:rsid w:val="00D763BD"/>
    <w:rsid w:val="00D80A96"/>
    <w:rsid w:val="00D81EBD"/>
    <w:rsid w:val="00D8371B"/>
    <w:rsid w:val="00D84B60"/>
    <w:rsid w:val="00D87458"/>
    <w:rsid w:val="00D91909"/>
    <w:rsid w:val="00D9323B"/>
    <w:rsid w:val="00D93345"/>
    <w:rsid w:val="00D971F9"/>
    <w:rsid w:val="00DA1240"/>
    <w:rsid w:val="00DA163D"/>
    <w:rsid w:val="00DA1B4C"/>
    <w:rsid w:val="00DA3939"/>
    <w:rsid w:val="00DA4D0B"/>
    <w:rsid w:val="00DA5AB6"/>
    <w:rsid w:val="00DA777D"/>
    <w:rsid w:val="00DA7F07"/>
    <w:rsid w:val="00DB018F"/>
    <w:rsid w:val="00DB03A8"/>
    <w:rsid w:val="00DB29D5"/>
    <w:rsid w:val="00DB2A9A"/>
    <w:rsid w:val="00DB43C8"/>
    <w:rsid w:val="00DB4DF8"/>
    <w:rsid w:val="00DB59AF"/>
    <w:rsid w:val="00DB7CA2"/>
    <w:rsid w:val="00DC0773"/>
    <w:rsid w:val="00DC14BC"/>
    <w:rsid w:val="00DC2589"/>
    <w:rsid w:val="00DD3275"/>
    <w:rsid w:val="00DD3BB3"/>
    <w:rsid w:val="00DD5192"/>
    <w:rsid w:val="00DD5667"/>
    <w:rsid w:val="00DE0C72"/>
    <w:rsid w:val="00DE1205"/>
    <w:rsid w:val="00DE1459"/>
    <w:rsid w:val="00DE35FA"/>
    <w:rsid w:val="00DE4EFD"/>
    <w:rsid w:val="00DE6349"/>
    <w:rsid w:val="00DE6BAE"/>
    <w:rsid w:val="00DE79FA"/>
    <w:rsid w:val="00DE7E98"/>
    <w:rsid w:val="00DF0032"/>
    <w:rsid w:val="00DF1230"/>
    <w:rsid w:val="00DF1A2E"/>
    <w:rsid w:val="00DF1D9A"/>
    <w:rsid w:val="00DF3FFF"/>
    <w:rsid w:val="00DF5646"/>
    <w:rsid w:val="00DF5E21"/>
    <w:rsid w:val="00E02BC6"/>
    <w:rsid w:val="00E04582"/>
    <w:rsid w:val="00E055C2"/>
    <w:rsid w:val="00E061E6"/>
    <w:rsid w:val="00E065DC"/>
    <w:rsid w:val="00E06807"/>
    <w:rsid w:val="00E06CDC"/>
    <w:rsid w:val="00E07FA1"/>
    <w:rsid w:val="00E14F2B"/>
    <w:rsid w:val="00E20AE9"/>
    <w:rsid w:val="00E2130B"/>
    <w:rsid w:val="00E22DEA"/>
    <w:rsid w:val="00E2395F"/>
    <w:rsid w:val="00E255B3"/>
    <w:rsid w:val="00E34455"/>
    <w:rsid w:val="00E445C9"/>
    <w:rsid w:val="00E447C4"/>
    <w:rsid w:val="00E45326"/>
    <w:rsid w:val="00E46634"/>
    <w:rsid w:val="00E46C4B"/>
    <w:rsid w:val="00E46CD4"/>
    <w:rsid w:val="00E47435"/>
    <w:rsid w:val="00E47D05"/>
    <w:rsid w:val="00E50F1A"/>
    <w:rsid w:val="00E53727"/>
    <w:rsid w:val="00E6133F"/>
    <w:rsid w:val="00E6216B"/>
    <w:rsid w:val="00E652F5"/>
    <w:rsid w:val="00E65B4F"/>
    <w:rsid w:val="00E66FEF"/>
    <w:rsid w:val="00E70409"/>
    <w:rsid w:val="00E709DB"/>
    <w:rsid w:val="00E70CB0"/>
    <w:rsid w:val="00E73897"/>
    <w:rsid w:val="00E74685"/>
    <w:rsid w:val="00E76B87"/>
    <w:rsid w:val="00E779E4"/>
    <w:rsid w:val="00E800CA"/>
    <w:rsid w:val="00E82275"/>
    <w:rsid w:val="00E84A05"/>
    <w:rsid w:val="00E84A28"/>
    <w:rsid w:val="00E85C90"/>
    <w:rsid w:val="00E85E17"/>
    <w:rsid w:val="00E92398"/>
    <w:rsid w:val="00E92566"/>
    <w:rsid w:val="00E931FB"/>
    <w:rsid w:val="00E934A6"/>
    <w:rsid w:val="00E93A4B"/>
    <w:rsid w:val="00E95659"/>
    <w:rsid w:val="00E95783"/>
    <w:rsid w:val="00E95A36"/>
    <w:rsid w:val="00E966E4"/>
    <w:rsid w:val="00EA0A56"/>
    <w:rsid w:val="00EA4139"/>
    <w:rsid w:val="00EA42BE"/>
    <w:rsid w:val="00EA6461"/>
    <w:rsid w:val="00EA6BF2"/>
    <w:rsid w:val="00EA742C"/>
    <w:rsid w:val="00EB2F4C"/>
    <w:rsid w:val="00EB3EC2"/>
    <w:rsid w:val="00EB58F2"/>
    <w:rsid w:val="00EB5CC2"/>
    <w:rsid w:val="00EC0541"/>
    <w:rsid w:val="00EC0B05"/>
    <w:rsid w:val="00EC1B4F"/>
    <w:rsid w:val="00EC3151"/>
    <w:rsid w:val="00EC3218"/>
    <w:rsid w:val="00EC3D8B"/>
    <w:rsid w:val="00EC3FFF"/>
    <w:rsid w:val="00EC531A"/>
    <w:rsid w:val="00EC5809"/>
    <w:rsid w:val="00EC5F63"/>
    <w:rsid w:val="00EC6A56"/>
    <w:rsid w:val="00EC76C2"/>
    <w:rsid w:val="00ED3568"/>
    <w:rsid w:val="00ED382C"/>
    <w:rsid w:val="00EE20EE"/>
    <w:rsid w:val="00EE2320"/>
    <w:rsid w:val="00EE459D"/>
    <w:rsid w:val="00EE4722"/>
    <w:rsid w:val="00EE57E0"/>
    <w:rsid w:val="00EE5B4B"/>
    <w:rsid w:val="00EE6957"/>
    <w:rsid w:val="00EE7EEB"/>
    <w:rsid w:val="00EF2580"/>
    <w:rsid w:val="00EF2618"/>
    <w:rsid w:val="00EF3DC7"/>
    <w:rsid w:val="00EF6A25"/>
    <w:rsid w:val="00EF6FCF"/>
    <w:rsid w:val="00F00E8F"/>
    <w:rsid w:val="00F027F6"/>
    <w:rsid w:val="00F02E8F"/>
    <w:rsid w:val="00F03F58"/>
    <w:rsid w:val="00F04081"/>
    <w:rsid w:val="00F060EF"/>
    <w:rsid w:val="00F06A80"/>
    <w:rsid w:val="00F078EA"/>
    <w:rsid w:val="00F13064"/>
    <w:rsid w:val="00F13592"/>
    <w:rsid w:val="00F2016F"/>
    <w:rsid w:val="00F203A0"/>
    <w:rsid w:val="00F20901"/>
    <w:rsid w:val="00F2392E"/>
    <w:rsid w:val="00F23D2F"/>
    <w:rsid w:val="00F2410F"/>
    <w:rsid w:val="00F2552A"/>
    <w:rsid w:val="00F26E32"/>
    <w:rsid w:val="00F307A3"/>
    <w:rsid w:val="00F30D64"/>
    <w:rsid w:val="00F3192D"/>
    <w:rsid w:val="00F32C59"/>
    <w:rsid w:val="00F40D04"/>
    <w:rsid w:val="00F46B4C"/>
    <w:rsid w:val="00F556FB"/>
    <w:rsid w:val="00F62292"/>
    <w:rsid w:val="00F6320F"/>
    <w:rsid w:val="00F64DB5"/>
    <w:rsid w:val="00F6590F"/>
    <w:rsid w:val="00F67219"/>
    <w:rsid w:val="00F7593F"/>
    <w:rsid w:val="00F765CD"/>
    <w:rsid w:val="00F76DBF"/>
    <w:rsid w:val="00F81008"/>
    <w:rsid w:val="00F81C7B"/>
    <w:rsid w:val="00F82029"/>
    <w:rsid w:val="00F829A4"/>
    <w:rsid w:val="00F8301E"/>
    <w:rsid w:val="00F84475"/>
    <w:rsid w:val="00F84EBB"/>
    <w:rsid w:val="00F85A03"/>
    <w:rsid w:val="00F93D95"/>
    <w:rsid w:val="00F94648"/>
    <w:rsid w:val="00F94CFF"/>
    <w:rsid w:val="00FA0048"/>
    <w:rsid w:val="00FA1DFC"/>
    <w:rsid w:val="00FA4419"/>
    <w:rsid w:val="00FA447D"/>
    <w:rsid w:val="00FA5186"/>
    <w:rsid w:val="00FA571C"/>
    <w:rsid w:val="00FA5D0A"/>
    <w:rsid w:val="00FA6E59"/>
    <w:rsid w:val="00FA7D2F"/>
    <w:rsid w:val="00FB3100"/>
    <w:rsid w:val="00FB34D5"/>
    <w:rsid w:val="00FB39FA"/>
    <w:rsid w:val="00FB5B10"/>
    <w:rsid w:val="00FB7F36"/>
    <w:rsid w:val="00FC0595"/>
    <w:rsid w:val="00FC5D58"/>
    <w:rsid w:val="00FC65DF"/>
    <w:rsid w:val="00FC7BD6"/>
    <w:rsid w:val="00FD0681"/>
    <w:rsid w:val="00FD472E"/>
    <w:rsid w:val="00FD6073"/>
    <w:rsid w:val="00FD7F89"/>
    <w:rsid w:val="00FE03F1"/>
    <w:rsid w:val="00FE2419"/>
    <w:rsid w:val="00FE26FD"/>
    <w:rsid w:val="00FE2F93"/>
    <w:rsid w:val="00FE36F1"/>
    <w:rsid w:val="00FE3F00"/>
    <w:rsid w:val="00FE4A1E"/>
    <w:rsid w:val="00FE4F21"/>
    <w:rsid w:val="00FF2713"/>
    <w:rsid w:val="00FF2A69"/>
    <w:rsid w:val="00FF5802"/>
    <w:rsid w:val="00FF7240"/>
    <w:rsid w:val="00FF7318"/>
    <w:rsid w:val="00FF7C6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D473"/>
  <w15:docId w15:val="{6A42AFBD-9784-46C5-A000-C932A8D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90"/>
    <w:pPr>
      <w:spacing w:after="0" w:line="240" w:lineRule="auto"/>
    </w:pPr>
    <w:rPr>
      <w:rFonts w:ascii="Calibri" w:hAnsi="Calibri" w:cs="Calibri"/>
    </w:rPr>
  </w:style>
  <w:style w:type="paragraph" w:styleId="Ttulo1">
    <w:name w:val="heading 1"/>
    <w:basedOn w:val="Normal"/>
    <w:next w:val="Normal"/>
    <w:link w:val="Ttulo1Car"/>
    <w:uiPriority w:val="9"/>
    <w:qFormat/>
    <w:rsid w:val="008F0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037C01"/>
    <w:pPr>
      <w:keepNext/>
      <w:keepLines/>
      <w:spacing w:before="200" w:line="276" w:lineRule="auto"/>
      <w:outlineLvl w:val="1"/>
    </w:pPr>
    <w:rPr>
      <w:rFonts w:asciiTheme="majorHAnsi" w:eastAsia="Arial Unicode MS" w:hAnsiTheme="majorHAnsi" w:cs="Times New Roman"/>
      <w:b/>
      <w:bCs/>
      <w:iCs/>
      <w:color w:val="1F497D" w:themeColor="text2"/>
      <w:kern w:val="2"/>
      <w:sz w:val="28"/>
      <w:szCs w:val="28"/>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C01"/>
    <w:rPr>
      <w:rFonts w:asciiTheme="majorHAnsi" w:eastAsia="Arial Unicode MS" w:hAnsiTheme="majorHAnsi" w:cs="Times New Roman"/>
      <w:b/>
      <w:bCs/>
      <w:iCs/>
      <w:color w:val="1F497D" w:themeColor="text2"/>
      <w:kern w:val="2"/>
      <w:sz w:val="28"/>
      <w:szCs w:val="28"/>
    </w:rPr>
  </w:style>
  <w:style w:type="paragraph" w:styleId="Prrafodelista">
    <w:name w:val="List Paragraph"/>
    <w:basedOn w:val="Normal"/>
    <w:uiPriority w:val="1"/>
    <w:qFormat/>
    <w:rsid w:val="00A23174"/>
    <w:pPr>
      <w:spacing w:after="200" w:line="276" w:lineRule="auto"/>
      <w:ind w:left="720"/>
      <w:contextualSpacing/>
    </w:pPr>
    <w:rPr>
      <w:rFonts w:ascii="Gill Sans MT" w:eastAsia="Calibri" w:hAnsi="Gill Sans MT" w:cs="Times New Roman"/>
      <w:sz w:val="24"/>
    </w:rPr>
  </w:style>
  <w:style w:type="paragraph" w:styleId="Sinespaciado">
    <w:name w:val="No Spacing"/>
    <w:link w:val="SinespaciadoCar"/>
    <w:uiPriority w:val="1"/>
    <w:qFormat/>
    <w:rsid w:val="00A23174"/>
    <w:pPr>
      <w:spacing w:after="0" w:line="240" w:lineRule="auto"/>
    </w:pPr>
    <w:rPr>
      <w:rFonts w:ascii="Calibri" w:eastAsia="Calibri" w:hAnsi="Calibri" w:cs="Times New Roman"/>
      <w:lang w:val="en-US"/>
    </w:rPr>
  </w:style>
  <w:style w:type="paragraph" w:customStyle="1" w:styleId="Default">
    <w:name w:val="Default"/>
    <w:rsid w:val="004301F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8F0499"/>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unhideWhenUsed/>
    <w:rsid w:val="008F0499"/>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8F0499"/>
    <w:rPr>
      <w:rFonts w:eastAsia="MS Mincho"/>
    </w:rPr>
  </w:style>
  <w:style w:type="paragraph" w:styleId="Textodeglobo">
    <w:name w:val="Balloon Text"/>
    <w:basedOn w:val="Normal"/>
    <w:link w:val="TextodegloboCar"/>
    <w:uiPriority w:val="99"/>
    <w:semiHidden/>
    <w:unhideWhenUsed/>
    <w:rsid w:val="008F0499"/>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499"/>
    <w:rPr>
      <w:rFonts w:ascii="Tahoma" w:hAnsi="Tahoma" w:cs="Tahoma"/>
      <w:sz w:val="16"/>
      <w:szCs w:val="16"/>
    </w:rPr>
  </w:style>
  <w:style w:type="paragraph" w:styleId="Encabezado">
    <w:name w:val="header"/>
    <w:basedOn w:val="Normal"/>
    <w:link w:val="EncabezadoCar"/>
    <w:uiPriority w:val="99"/>
    <w:unhideWhenUsed/>
    <w:rsid w:val="008F0499"/>
    <w:pPr>
      <w:tabs>
        <w:tab w:val="center" w:pos="4419"/>
        <w:tab w:val="right" w:pos="8838"/>
      </w:tabs>
    </w:pPr>
  </w:style>
  <w:style w:type="character" w:customStyle="1" w:styleId="EncabezadoCar">
    <w:name w:val="Encabezado Car"/>
    <w:basedOn w:val="Fuentedeprrafopredeter"/>
    <w:link w:val="Encabezado"/>
    <w:uiPriority w:val="99"/>
    <w:rsid w:val="008F0499"/>
    <w:rPr>
      <w:rFonts w:ascii="Calibri" w:hAnsi="Calibri" w:cs="Calibri"/>
    </w:rPr>
  </w:style>
  <w:style w:type="paragraph" w:styleId="NormalWeb">
    <w:name w:val="Normal (Web)"/>
    <w:basedOn w:val="Normal"/>
    <w:uiPriority w:val="99"/>
    <w:unhideWhenUsed/>
    <w:rsid w:val="006842E0"/>
    <w:pPr>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842E0"/>
    <w:rPr>
      <w:b/>
      <w:bCs/>
    </w:rPr>
  </w:style>
  <w:style w:type="character" w:customStyle="1" w:styleId="SinespaciadoCar">
    <w:name w:val="Sin espaciado Car"/>
    <w:basedOn w:val="Fuentedeprrafopredeter"/>
    <w:link w:val="Sinespaciado"/>
    <w:uiPriority w:val="1"/>
    <w:rsid w:val="00E95A36"/>
    <w:rPr>
      <w:rFonts w:ascii="Calibri" w:eastAsia="Calibri" w:hAnsi="Calibri" w:cs="Times New Roman"/>
      <w:lang w:val="en-US"/>
    </w:rPr>
  </w:style>
  <w:style w:type="character" w:styleId="nfasis">
    <w:name w:val="Emphasis"/>
    <w:basedOn w:val="Fuentedeprrafopredeter"/>
    <w:uiPriority w:val="20"/>
    <w:qFormat/>
    <w:rsid w:val="008032FC"/>
    <w:rPr>
      <w:i/>
      <w:iCs/>
    </w:rPr>
  </w:style>
  <w:style w:type="table" w:customStyle="1" w:styleId="TableGrid1">
    <w:name w:val="Table Grid1"/>
    <w:basedOn w:val="Tablanormal"/>
    <w:next w:val="Tablaconcuadrcula"/>
    <w:uiPriority w:val="39"/>
    <w:rsid w:val="00C142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06F84"/>
    <w:pPr>
      <w:widowControl w:val="0"/>
      <w:autoSpaceDE w:val="0"/>
      <w:autoSpaceDN w:val="0"/>
      <w:adjustRightInd w:val="0"/>
      <w:spacing w:before="161"/>
      <w:ind w:left="102"/>
    </w:pPr>
    <w:rPr>
      <w:rFonts w:ascii="Arial" w:eastAsia="Times New Roman" w:hAnsi="Arial" w:cs="Arial"/>
      <w:sz w:val="24"/>
      <w:szCs w:val="24"/>
      <w:lang w:val="en-US"/>
    </w:rPr>
  </w:style>
  <w:style w:type="character" w:customStyle="1" w:styleId="TextoindependienteCar">
    <w:name w:val="Texto independiente Car"/>
    <w:basedOn w:val="Fuentedeprrafopredeter"/>
    <w:link w:val="Textoindependiente"/>
    <w:uiPriority w:val="1"/>
    <w:rsid w:val="00906F84"/>
    <w:rPr>
      <w:rFonts w:ascii="Arial" w:eastAsia="Times New Roman" w:hAnsi="Arial" w:cs="Arial"/>
      <w:sz w:val="24"/>
      <w:szCs w:val="24"/>
      <w:lang w:val="en-US"/>
    </w:rPr>
  </w:style>
  <w:style w:type="character" w:styleId="Hipervnculo">
    <w:name w:val="Hyperlink"/>
    <w:basedOn w:val="Fuentedeprrafopredeter"/>
    <w:uiPriority w:val="99"/>
    <w:semiHidden/>
    <w:unhideWhenUsed/>
    <w:rsid w:val="0057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095">
      <w:bodyDiv w:val="1"/>
      <w:marLeft w:val="0"/>
      <w:marRight w:val="0"/>
      <w:marTop w:val="0"/>
      <w:marBottom w:val="0"/>
      <w:divBdr>
        <w:top w:val="none" w:sz="0" w:space="0" w:color="auto"/>
        <w:left w:val="none" w:sz="0" w:space="0" w:color="auto"/>
        <w:bottom w:val="none" w:sz="0" w:space="0" w:color="auto"/>
        <w:right w:val="none" w:sz="0" w:space="0" w:color="auto"/>
      </w:divBdr>
    </w:div>
    <w:div w:id="9110704">
      <w:bodyDiv w:val="1"/>
      <w:marLeft w:val="0"/>
      <w:marRight w:val="0"/>
      <w:marTop w:val="0"/>
      <w:marBottom w:val="0"/>
      <w:divBdr>
        <w:top w:val="none" w:sz="0" w:space="0" w:color="auto"/>
        <w:left w:val="none" w:sz="0" w:space="0" w:color="auto"/>
        <w:bottom w:val="none" w:sz="0" w:space="0" w:color="auto"/>
        <w:right w:val="none" w:sz="0" w:space="0" w:color="auto"/>
      </w:divBdr>
    </w:div>
    <w:div w:id="43719659">
      <w:bodyDiv w:val="1"/>
      <w:marLeft w:val="0"/>
      <w:marRight w:val="0"/>
      <w:marTop w:val="0"/>
      <w:marBottom w:val="0"/>
      <w:divBdr>
        <w:top w:val="none" w:sz="0" w:space="0" w:color="auto"/>
        <w:left w:val="none" w:sz="0" w:space="0" w:color="auto"/>
        <w:bottom w:val="none" w:sz="0" w:space="0" w:color="auto"/>
        <w:right w:val="none" w:sz="0" w:space="0" w:color="auto"/>
      </w:divBdr>
    </w:div>
    <w:div w:id="51462280">
      <w:bodyDiv w:val="1"/>
      <w:marLeft w:val="0"/>
      <w:marRight w:val="0"/>
      <w:marTop w:val="0"/>
      <w:marBottom w:val="0"/>
      <w:divBdr>
        <w:top w:val="none" w:sz="0" w:space="0" w:color="auto"/>
        <w:left w:val="none" w:sz="0" w:space="0" w:color="auto"/>
        <w:bottom w:val="none" w:sz="0" w:space="0" w:color="auto"/>
        <w:right w:val="none" w:sz="0" w:space="0" w:color="auto"/>
      </w:divBdr>
    </w:div>
    <w:div w:id="80686946">
      <w:bodyDiv w:val="1"/>
      <w:marLeft w:val="0"/>
      <w:marRight w:val="0"/>
      <w:marTop w:val="0"/>
      <w:marBottom w:val="0"/>
      <w:divBdr>
        <w:top w:val="none" w:sz="0" w:space="0" w:color="auto"/>
        <w:left w:val="none" w:sz="0" w:space="0" w:color="auto"/>
        <w:bottom w:val="none" w:sz="0" w:space="0" w:color="auto"/>
        <w:right w:val="none" w:sz="0" w:space="0" w:color="auto"/>
      </w:divBdr>
    </w:div>
    <w:div w:id="86854640">
      <w:bodyDiv w:val="1"/>
      <w:marLeft w:val="0"/>
      <w:marRight w:val="0"/>
      <w:marTop w:val="0"/>
      <w:marBottom w:val="0"/>
      <w:divBdr>
        <w:top w:val="none" w:sz="0" w:space="0" w:color="auto"/>
        <w:left w:val="none" w:sz="0" w:space="0" w:color="auto"/>
        <w:bottom w:val="none" w:sz="0" w:space="0" w:color="auto"/>
        <w:right w:val="none" w:sz="0" w:space="0" w:color="auto"/>
      </w:divBdr>
    </w:div>
    <w:div w:id="92013798">
      <w:bodyDiv w:val="1"/>
      <w:marLeft w:val="0"/>
      <w:marRight w:val="0"/>
      <w:marTop w:val="0"/>
      <w:marBottom w:val="0"/>
      <w:divBdr>
        <w:top w:val="none" w:sz="0" w:space="0" w:color="auto"/>
        <w:left w:val="none" w:sz="0" w:space="0" w:color="auto"/>
        <w:bottom w:val="none" w:sz="0" w:space="0" w:color="auto"/>
        <w:right w:val="none" w:sz="0" w:space="0" w:color="auto"/>
      </w:divBdr>
    </w:div>
    <w:div w:id="110439686">
      <w:bodyDiv w:val="1"/>
      <w:marLeft w:val="0"/>
      <w:marRight w:val="0"/>
      <w:marTop w:val="0"/>
      <w:marBottom w:val="0"/>
      <w:divBdr>
        <w:top w:val="none" w:sz="0" w:space="0" w:color="auto"/>
        <w:left w:val="none" w:sz="0" w:space="0" w:color="auto"/>
        <w:bottom w:val="none" w:sz="0" w:space="0" w:color="auto"/>
        <w:right w:val="none" w:sz="0" w:space="0" w:color="auto"/>
      </w:divBdr>
    </w:div>
    <w:div w:id="140467769">
      <w:bodyDiv w:val="1"/>
      <w:marLeft w:val="0"/>
      <w:marRight w:val="0"/>
      <w:marTop w:val="0"/>
      <w:marBottom w:val="0"/>
      <w:divBdr>
        <w:top w:val="none" w:sz="0" w:space="0" w:color="auto"/>
        <w:left w:val="none" w:sz="0" w:space="0" w:color="auto"/>
        <w:bottom w:val="none" w:sz="0" w:space="0" w:color="auto"/>
        <w:right w:val="none" w:sz="0" w:space="0" w:color="auto"/>
      </w:divBdr>
    </w:div>
    <w:div w:id="141386026">
      <w:bodyDiv w:val="1"/>
      <w:marLeft w:val="0"/>
      <w:marRight w:val="0"/>
      <w:marTop w:val="0"/>
      <w:marBottom w:val="0"/>
      <w:divBdr>
        <w:top w:val="none" w:sz="0" w:space="0" w:color="auto"/>
        <w:left w:val="none" w:sz="0" w:space="0" w:color="auto"/>
        <w:bottom w:val="none" w:sz="0" w:space="0" w:color="auto"/>
        <w:right w:val="none" w:sz="0" w:space="0" w:color="auto"/>
      </w:divBdr>
    </w:div>
    <w:div w:id="180508034">
      <w:bodyDiv w:val="1"/>
      <w:marLeft w:val="0"/>
      <w:marRight w:val="0"/>
      <w:marTop w:val="0"/>
      <w:marBottom w:val="0"/>
      <w:divBdr>
        <w:top w:val="none" w:sz="0" w:space="0" w:color="auto"/>
        <w:left w:val="none" w:sz="0" w:space="0" w:color="auto"/>
        <w:bottom w:val="none" w:sz="0" w:space="0" w:color="auto"/>
        <w:right w:val="none" w:sz="0" w:space="0" w:color="auto"/>
      </w:divBdr>
    </w:div>
    <w:div w:id="236019069">
      <w:bodyDiv w:val="1"/>
      <w:marLeft w:val="0"/>
      <w:marRight w:val="0"/>
      <w:marTop w:val="0"/>
      <w:marBottom w:val="0"/>
      <w:divBdr>
        <w:top w:val="none" w:sz="0" w:space="0" w:color="auto"/>
        <w:left w:val="none" w:sz="0" w:space="0" w:color="auto"/>
        <w:bottom w:val="none" w:sz="0" w:space="0" w:color="auto"/>
        <w:right w:val="none" w:sz="0" w:space="0" w:color="auto"/>
      </w:divBdr>
    </w:div>
    <w:div w:id="268122056">
      <w:bodyDiv w:val="1"/>
      <w:marLeft w:val="0"/>
      <w:marRight w:val="0"/>
      <w:marTop w:val="0"/>
      <w:marBottom w:val="0"/>
      <w:divBdr>
        <w:top w:val="none" w:sz="0" w:space="0" w:color="auto"/>
        <w:left w:val="none" w:sz="0" w:space="0" w:color="auto"/>
        <w:bottom w:val="none" w:sz="0" w:space="0" w:color="auto"/>
        <w:right w:val="none" w:sz="0" w:space="0" w:color="auto"/>
      </w:divBdr>
    </w:div>
    <w:div w:id="281108313">
      <w:bodyDiv w:val="1"/>
      <w:marLeft w:val="0"/>
      <w:marRight w:val="0"/>
      <w:marTop w:val="0"/>
      <w:marBottom w:val="0"/>
      <w:divBdr>
        <w:top w:val="none" w:sz="0" w:space="0" w:color="auto"/>
        <w:left w:val="none" w:sz="0" w:space="0" w:color="auto"/>
        <w:bottom w:val="none" w:sz="0" w:space="0" w:color="auto"/>
        <w:right w:val="none" w:sz="0" w:space="0" w:color="auto"/>
      </w:divBdr>
    </w:div>
    <w:div w:id="350034068">
      <w:bodyDiv w:val="1"/>
      <w:marLeft w:val="0"/>
      <w:marRight w:val="0"/>
      <w:marTop w:val="0"/>
      <w:marBottom w:val="0"/>
      <w:divBdr>
        <w:top w:val="none" w:sz="0" w:space="0" w:color="auto"/>
        <w:left w:val="none" w:sz="0" w:space="0" w:color="auto"/>
        <w:bottom w:val="none" w:sz="0" w:space="0" w:color="auto"/>
        <w:right w:val="none" w:sz="0" w:space="0" w:color="auto"/>
      </w:divBdr>
    </w:div>
    <w:div w:id="454174519">
      <w:bodyDiv w:val="1"/>
      <w:marLeft w:val="0"/>
      <w:marRight w:val="0"/>
      <w:marTop w:val="0"/>
      <w:marBottom w:val="0"/>
      <w:divBdr>
        <w:top w:val="none" w:sz="0" w:space="0" w:color="auto"/>
        <w:left w:val="none" w:sz="0" w:space="0" w:color="auto"/>
        <w:bottom w:val="none" w:sz="0" w:space="0" w:color="auto"/>
        <w:right w:val="none" w:sz="0" w:space="0" w:color="auto"/>
      </w:divBdr>
    </w:div>
    <w:div w:id="493376437">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36697261">
      <w:bodyDiv w:val="1"/>
      <w:marLeft w:val="0"/>
      <w:marRight w:val="0"/>
      <w:marTop w:val="0"/>
      <w:marBottom w:val="0"/>
      <w:divBdr>
        <w:top w:val="none" w:sz="0" w:space="0" w:color="auto"/>
        <w:left w:val="none" w:sz="0" w:space="0" w:color="auto"/>
        <w:bottom w:val="none" w:sz="0" w:space="0" w:color="auto"/>
        <w:right w:val="none" w:sz="0" w:space="0" w:color="auto"/>
      </w:divBdr>
    </w:div>
    <w:div w:id="637539553">
      <w:bodyDiv w:val="1"/>
      <w:marLeft w:val="0"/>
      <w:marRight w:val="0"/>
      <w:marTop w:val="0"/>
      <w:marBottom w:val="0"/>
      <w:divBdr>
        <w:top w:val="none" w:sz="0" w:space="0" w:color="auto"/>
        <w:left w:val="none" w:sz="0" w:space="0" w:color="auto"/>
        <w:bottom w:val="none" w:sz="0" w:space="0" w:color="auto"/>
        <w:right w:val="none" w:sz="0" w:space="0" w:color="auto"/>
      </w:divBdr>
    </w:div>
    <w:div w:id="654529081">
      <w:bodyDiv w:val="1"/>
      <w:marLeft w:val="0"/>
      <w:marRight w:val="0"/>
      <w:marTop w:val="0"/>
      <w:marBottom w:val="0"/>
      <w:divBdr>
        <w:top w:val="none" w:sz="0" w:space="0" w:color="auto"/>
        <w:left w:val="none" w:sz="0" w:space="0" w:color="auto"/>
        <w:bottom w:val="none" w:sz="0" w:space="0" w:color="auto"/>
        <w:right w:val="none" w:sz="0" w:space="0" w:color="auto"/>
      </w:divBdr>
    </w:div>
    <w:div w:id="669214316">
      <w:bodyDiv w:val="1"/>
      <w:marLeft w:val="0"/>
      <w:marRight w:val="0"/>
      <w:marTop w:val="0"/>
      <w:marBottom w:val="0"/>
      <w:divBdr>
        <w:top w:val="none" w:sz="0" w:space="0" w:color="auto"/>
        <w:left w:val="none" w:sz="0" w:space="0" w:color="auto"/>
        <w:bottom w:val="none" w:sz="0" w:space="0" w:color="auto"/>
        <w:right w:val="none" w:sz="0" w:space="0" w:color="auto"/>
      </w:divBdr>
    </w:div>
    <w:div w:id="690374061">
      <w:bodyDiv w:val="1"/>
      <w:marLeft w:val="0"/>
      <w:marRight w:val="0"/>
      <w:marTop w:val="0"/>
      <w:marBottom w:val="0"/>
      <w:divBdr>
        <w:top w:val="none" w:sz="0" w:space="0" w:color="auto"/>
        <w:left w:val="none" w:sz="0" w:space="0" w:color="auto"/>
        <w:bottom w:val="none" w:sz="0" w:space="0" w:color="auto"/>
        <w:right w:val="none" w:sz="0" w:space="0" w:color="auto"/>
      </w:divBdr>
    </w:div>
    <w:div w:id="723137379">
      <w:bodyDiv w:val="1"/>
      <w:marLeft w:val="0"/>
      <w:marRight w:val="0"/>
      <w:marTop w:val="0"/>
      <w:marBottom w:val="0"/>
      <w:divBdr>
        <w:top w:val="none" w:sz="0" w:space="0" w:color="auto"/>
        <w:left w:val="none" w:sz="0" w:space="0" w:color="auto"/>
        <w:bottom w:val="none" w:sz="0" w:space="0" w:color="auto"/>
        <w:right w:val="none" w:sz="0" w:space="0" w:color="auto"/>
      </w:divBdr>
    </w:div>
    <w:div w:id="729617275">
      <w:bodyDiv w:val="1"/>
      <w:marLeft w:val="0"/>
      <w:marRight w:val="0"/>
      <w:marTop w:val="0"/>
      <w:marBottom w:val="0"/>
      <w:divBdr>
        <w:top w:val="none" w:sz="0" w:space="0" w:color="auto"/>
        <w:left w:val="none" w:sz="0" w:space="0" w:color="auto"/>
        <w:bottom w:val="none" w:sz="0" w:space="0" w:color="auto"/>
        <w:right w:val="none" w:sz="0" w:space="0" w:color="auto"/>
      </w:divBdr>
    </w:div>
    <w:div w:id="733116605">
      <w:bodyDiv w:val="1"/>
      <w:marLeft w:val="0"/>
      <w:marRight w:val="0"/>
      <w:marTop w:val="0"/>
      <w:marBottom w:val="0"/>
      <w:divBdr>
        <w:top w:val="none" w:sz="0" w:space="0" w:color="auto"/>
        <w:left w:val="none" w:sz="0" w:space="0" w:color="auto"/>
        <w:bottom w:val="none" w:sz="0" w:space="0" w:color="auto"/>
        <w:right w:val="none" w:sz="0" w:space="0" w:color="auto"/>
      </w:divBdr>
    </w:div>
    <w:div w:id="739055729">
      <w:bodyDiv w:val="1"/>
      <w:marLeft w:val="0"/>
      <w:marRight w:val="0"/>
      <w:marTop w:val="0"/>
      <w:marBottom w:val="0"/>
      <w:divBdr>
        <w:top w:val="none" w:sz="0" w:space="0" w:color="auto"/>
        <w:left w:val="none" w:sz="0" w:space="0" w:color="auto"/>
        <w:bottom w:val="none" w:sz="0" w:space="0" w:color="auto"/>
        <w:right w:val="none" w:sz="0" w:space="0" w:color="auto"/>
      </w:divBdr>
    </w:div>
    <w:div w:id="766578483">
      <w:bodyDiv w:val="1"/>
      <w:marLeft w:val="0"/>
      <w:marRight w:val="0"/>
      <w:marTop w:val="0"/>
      <w:marBottom w:val="0"/>
      <w:divBdr>
        <w:top w:val="none" w:sz="0" w:space="0" w:color="auto"/>
        <w:left w:val="none" w:sz="0" w:space="0" w:color="auto"/>
        <w:bottom w:val="none" w:sz="0" w:space="0" w:color="auto"/>
        <w:right w:val="none" w:sz="0" w:space="0" w:color="auto"/>
      </w:divBdr>
    </w:div>
    <w:div w:id="797183496">
      <w:bodyDiv w:val="1"/>
      <w:marLeft w:val="0"/>
      <w:marRight w:val="0"/>
      <w:marTop w:val="0"/>
      <w:marBottom w:val="0"/>
      <w:divBdr>
        <w:top w:val="none" w:sz="0" w:space="0" w:color="auto"/>
        <w:left w:val="none" w:sz="0" w:space="0" w:color="auto"/>
        <w:bottom w:val="none" w:sz="0" w:space="0" w:color="auto"/>
        <w:right w:val="none" w:sz="0" w:space="0" w:color="auto"/>
      </w:divBdr>
    </w:div>
    <w:div w:id="898172163">
      <w:bodyDiv w:val="1"/>
      <w:marLeft w:val="0"/>
      <w:marRight w:val="0"/>
      <w:marTop w:val="0"/>
      <w:marBottom w:val="0"/>
      <w:divBdr>
        <w:top w:val="none" w:sz="0" w:space="0" w:color="auto"/>
        <w:left w:val="none" w:sz="0" w:space="0" w:color="auto"/>
        <w:bottom w:val="none" w:sz="0" w:space="0" w:color="auto"/>
        <w:right w:val="none" w:sz="0" w:space="0" w:color="auto"/>
      </w:divBdr>
    </w:div>
    <w:div w:id="907113634">
      <w:bodyDiv w:val="1"/>
      <w:marLeft w:val="0"/>
      <w:marRight w:val="0"/>
      <w:marTop w:val="0"/>
      <w:marBottom w:val="0"/>
      <w:divBdr>
        <w:top w:val="none" w:sz="0" w:space="0" w:color="auto"/>
        <w:left w:val="none" w:sz="0" w:space="0" w:color="auto"/>
        <w:bottom w:val="none" w:sz="0" w:space="0" w:color="auto"/>
        <w:right w:val="none" w:sz="0" w:space="0" w:color="auto"/>
      </w:divBdr>
    </w:div>
    <w:div w:id="944773034">
      <w:bodyDiv w:val="1"/>
      <w:marLeft w:val="0"/>
      <w:marRight w:val="0"/>
      <w:marTop w:val="0"/>
      <w:marBottom w:val="0"/>
      <w:divBdr>
        <w:top w:val="none" w:sz="0" w:space="0" w:color="auto"/>
        <w:left w:val="none" w:sz="0" w:space="0" w:color="auto"/>
        <w:bottom w:val="none" w:sz="0" w:space="0" w:color="auto"/>
        <w:right w:val="none" w:sz="0" w:space="0" w:color="auto"/>
      </w:divBdr>
    </w:div>
    <w:div w:id="950821681">
      <w:bodyDiv w:val="1"/>
      <w:marLeft w:val="0"/>
      <w:marRight w:val="0"/>
      <w:marTop w:val="0"/>
      <w:marBottom w:val="0"/>
      <w:divBdr>
        <w:top w:val="none" w:sz="0" w:space="0" w:color="auto"/>
        <w:left w:val="none" w:sz="0" w:space="0" w:color="auto"/>
        <w:bottom w:val="none" w:sz="0" w:space="0" w:color="auto"/>
        <w:right w:val="none" w:sz="0" w:space="0" w:color="auto"/>
      </w:divBdr>
    </w:div>
    <w:div w:id="958032160">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90196491">
      <w:bodyDiv w:val="1"/>
      <w:marLeft w:val="0"/>
      <w:marRight w:val="0"/>
      <w:marTop w:val="0"/>
      <w:marBottom w:val="0"/>
      <w:divBdr>
        <w:top w:val="none" w:sz="0" w:space="0" w:color="auto"/>
        <w:left w:val="none" w:sz="0" w:space="0" w:color="auto"/>
        <w:bottom w:val="none" w:sz="0" w:space="0" w:color="auto"/>
        <w:right w:val="none" w:sz="0" w:space="0" w:color="auto"/>
      </w:divBdr>
    </w:div>
    <w:div w:id="1159153346">
      <w:bodyDiv w:val="1"/>
      <w:marLeft w:val="0"/>
      <w:marRight w:val="0"/>
      <w:marTop w:val="0"/>
      <w:marBottom w:val="0"/>
      <w:divBdr>
        <w:top w:val="none" w:sz="0" w:space="0" w:color="auto"/>
        <w:left w:val="none" w:sz="0" w:space="0" w:color="auto"/>
        <w:bottom w:val="none" w:sz="0" w:space="0" w:color="auto"/>
        <w:right w:val="none" w:sz="0" w:space="0" w:color="auto"/>
      </w:divBdr>
    </w:div>
    <w:div w:id="1223754156">
      <w:bodyDiv w:val="1"/>
      <w:marLeft w:val="0"/>
      <w:marRight w:val="0"/>
      <w:marTop w:val="0"/>
      <w:marBottom w:val="0"/>
      <w:divBdr>
        <w:top w:val="none" w:sz="0" w:space="0" w:color="auto"/>
        <w:left w:val="none" w:sz="0" w:space="0" w:color="auto"/>
        <w:bottom w:val="none" w:sz="0" w:space="0" w:color="auto"/>
        <w:right w:val="none" w:sz="0" w:space="0" w:color="auto"/>
      </w:divBdr>
    </w:div>
    <w:div w:id="1242059078">
      <w:bodyDiv w:val="1"/>
      <w:marLeft w:val="0"/>
      <w:marRight w:val="0"/>
      <w:marTop w:val="0"/>
      <w:marBottom w:val="0"/>
      <w:divBdr>
        <w:top w:val="none" w:sz="0" w:space="0" w:color="auto"/>
        <w:left w:val="none" w:sz="0" w:space="0" w:color="auto"/>
        <w:bottom w:val="none" w:sz="0" w:space="0" w:color="auto"/>
        <w:right w:val="none" w:sz="0" w:space="0" w:color="auto"/>
      </w:divBdr>
    </w:div>
    <w:div w:id="1246184729">
      <w:bodyDiv w:val="1"/>
      <w:marLeft w:val="0"/>
      <w:marRight w:val="0"/>
      <w:marTop w:val="0"/>
      <w:marBottom w:val="0"/>
      <w:divBdr>
        <w:top w:val="none" w:sz="0" w:space="0" w:color="auto"/>
        <w:left w:val="none" w:sz="0" w:space="0" w:color="auto"/>
        <w:bottom w:val="none" w:sz="0" w:space="0" w:color="auto"/>
        <w:right w:val="none" w:sz="0" w:space="0" w:color="auto"/>
      </w:divBdr>
    </w:div>
    <w:div w:id="1279557531">
      <w:bodyDiv w:val="1"/>
      <w:marLeft w:val="0"/>
      <w:marRight w:val="0"/>
      <w:marTop w:val="0"/>
      <w:marBottom w:val="0"/>
      <w:divBdr>
        <w:top w:val="none" w:sz="0" w:space="0" w:color="auto"/>
        <w:left w:val="none" w:sz="0" w:space="0" w:color="auto"/>
        <w:bottom w:val="none" w:sz="0" w:space="0" w:color="auto"/>
        <w:right w:val="none" w:sz="0" w:space="0" w:color="auto"/>
      </w:divBdr>
    </w:div>
    <w:div w:id="1307054820">
      <w:bodyDiv w:val="1"/>
      <w:marLeft w:val="0"/>
      <w:marRight w:val="0"/>
      <w:marTop w:val="0"/>
      <w:marBottom w:val="0"/>
      <w:divBdr>
        <w:top w:val="none" w:sz="0" w:space="0" w:color="auto"/>
        <w:left w:val="none" w:sz="0" w:space="0" w:color="auto"/>
        <w:bottom w:val="none" w:sz="0" w:space="0" w:color="auto"/>
        <w:right w:val="none" w:sz="0" w:space="0" w:color="auto"/>
      </w:divBdr>
    </w:div>
    <w:div w:id="1412853703">
      <w:bodyDiv w:val="1"/>
      <w:marLeft w:val="0"/>
      <w:marRight w:val="0"/>
      <w:marTop w:val="0"/>
      <w:marBottom w:val="0"/>
      <w:divBdr>
        <w:top w:val="none" w:sz="0" w:space="0" w:color="auto"/>
        <w:left w:val="none" w:sz="0" w:space="0" w:color="auto"/>
        <w:bottom w:val="none" w:sz="0" w:space="0" w:color="auto"/>
        <w:right w:val="none" w:sz="0" w:space="0" w:color="auto"/>
      </w:divBdr>
    </w:div>
    <w:div w:id="1497843277">
      <w:bodyDiv w:val="1"/>
      <w:marLeft w:val="0"/>
      <w:marRight w:val="0"/>
      <w:marTop w:val="0"/>
      <w:marBottom w:val="0"/>
      <w:divBdr>
        <w:top w:val="none" w:sz="0" w:space="0" w:color="auto"/>
        <w:left w:val="none" w:sz="0" w:space="0" w:color="auto"/>
        <w:bottom w:val="none" w:sz="0" w:space="0" w:color="auto"/>
        <w:right w:val="none" w:sz="0" w:space="0" w:color="auto"/>
      </w:divBdr>
    </w:div>
    <w:div w:id="1498501380">
      <w:bodyDiv w:val="1"/>
      <w:marLeft w:val="0"/>
      <w:marRight w:val="0"/>
      <w:marTop w:val="0"/>
      <w:marBottom w:val="0"/>
      <w:divBdr>
        <w:top w:val="none" w:sz="0" w:space="0" w:color="auto"/>
        <w:left w:val="none" w:sz="0" w:space="0" w:color="auto"/>
        <w:bottom w:val="none" w:sz="0" w:space="0" w:color="auto"/>
        <w:right w:val="none" w:sz="0" w:space="0" w:color="auto"/>
      </w:divBdr>
    </w:div>
    <w:div w:id="1501191674">
      <w:bodyDiv w:val="1"/>
      <w:marLeft w:val="0"/>
      <w:marRight w:val="0"/>
      <w:marTop w:val="0"/>
      <w:marBottom w:val="0"/>
      <w:divBdr>
        <w:top w:val="none" w:sz="0" w:space="0" w:color="auto"/>
        <w:left w:val="none" w:sz="0" w:space="0" w:color="auto"/>
        <w:bottom w:val="none" w:sz="0" w:space="0" w:color="auto"/>
        <w:right w:val="none" w:sz="0" w:space="0" w:color="auto"/>
      </w:divBdr>
    </w:div>
    <w:div w:id="1556577657">
      <w:bodyDiv w:val="1"/>
      <w:marLeft w:val="0"/>
      <w:marRight w:val="0"/>
      <w:marTop w:val="0"/>
      <w:marBottom w:val="0"/>
      <w:divBdr>
        <w:top w:val="none" w:sz="0" w:space="0" w:color="auto"/>
        <w:left w:val="none" w:sz="0" w:space="0" w:color="auto"/>
        <w:bottom w:val="none" w:sz="0" w:space="0" w:color="auto"/>
        <w:right w:val="none" w:sz="0" w:space="0" w:color="auto"/>
      </w:divBdr>
    </w:div>
    <w:div w:id="1569732381">
      <w:bodyDiv w:val="1"/>
      <w:marLeft w:val="0"/>
      <w:marRight w:val="0"/>
      <w:marTop w:val="0"/>
      <w:marBottom w:val="0"/>
      <w:divBdr>
        <w:top w:val="none" w:sz="0" w:space="0" w:color="auto"/>
        <w:left w:val="none" w:sz="0" w:space="0" w:color="auto"/>
        <w:bottom w:val="none" w:sz="0" w:space="0" w:color="auto"/>
        <w:right w:val="none" w:sz="0" w:space="0" w:color="auto"/>
      </w:divBdr>
    </w:div>
    <w:div w:id="1594625373">
      <w:bodyDiv w:val="1"/>
      <w:marLeft w:val="0"/>
      <w:marRight w:val="0"/>
      <w:marTop w:val="0"/>
      <w:marBottom w:val="0"/>
      <w:divBdr>
        <w:top w:val="none" w:sz="0" w:space="0" w:color="auto"/>
        <w:left w:val="none" w:sz="0" w:space="0" w:color="auto"/>
        <w:bottom w:val="none" w:sz="0" w:space="0" w:color="auto"/>
        <w:right w:val="none" w:sz="0" w:space="0" w:color="auto"/>
      </w:divBdr>
    </w:div>
    <w:div w:id="1599409649">
      <w:bodyDiv w:val="1"/>
      <w:marLeft w:val="0"/>
      <w:marRight w:val="0"/>
      <w:marTop w:val="0"/>
      <w:marBottom w:val="0"/>
      <w:divBdr>
        <w:top w:val="none" w:sz="0" w:space="0" w:color="auto"/>
        <w:left w:val="none" w:sz="0" w:space="0" w:color="auto"/>
        <w:bottom w:val="none" w:sz="0" w:space="0" w:color="auto"/>
        <w:right w:val="none" w:sz="0" w:space="0" w:color="auto"/>
      </w:divBdr>
    </w:div>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 w:id="1681543298">
      <w:bodyDiv w:val="1"/>
      <w:marLeft w:val="0"/>
      <w:marRight w:val="0"/>
      <w:marTop w:val="0"/>
      <w:marBottom w:val="0"/>
      <w:divBdr>
        <w:top w:val="none" w:sz="0" w:space="0" w:color="auto"/>
        <w:left w:val="none" w:sz="0" w:space="0" w:color="auto"/>
        <w:bottom w:val="none" w:sz="0" w:space="0" w:color="auto"/>
        <w:right w:val="none" w:sz="0" w:space="0" w:color="auto"/>
      </w:divBdr>
    </w:div>
    <w:div w:id="1717656615">
      <w:bodyDiv w:val="1"/>
      <w:marLeft w:val="0"/>
      <w:marRight w:val="0"/>
      <w:marTop w:val="0"/>
      <w:marBottom w:val="0"/>
      <w:divBdr>
        <w:top w:val="none" w:sz="0" w:space="0" w:color="auto"/>
        <w:left w:val="none" w:sz="0" w:space="0" w:color="auto"/>
        <w:bottom w:val="none" w:sz="0" w:space="0" w:color="auto"/>
        <w:right w:val="none" w:sz="0" w:space="0" w:color="auto"/>
      </w:divBdr>
    </w:div>
    <w:div w:id="1722442476">
      <w:bodyDiv w:val="1"/>
      <w:marLeft w:val="0"/>
      <w:marRight w:val="0"/>
      <w:marTop w:val="0"/>
      <w:marBottom w:val="0"/>
      <w:divBdr>
        <w:top w:val="none" w:sz="0" w:space="0" w:color="auto"/>
        <w:left w:val="none" w:sz="0" w:space="0" w:color="auto"/>
        <w:bottom w:val="none" w:sz="0" w:space="0" w:color="auto"/>
        <w:right w:val="none" w:sz="0" w:space="0" w:color="auto"/>
      </w:divBdr>
    </w:div>
    <w:div w:id="1745058938">
      <w:bodyDiv w:val="1"/>
      <w:marLeft w:val="0"/>
      <w:marRight w:val="0"/>
      <w:marTop w:val="0"/>
      <w:marBottom w:val="0"/>
      <w:divBdr>
        <w:top w:val="none" w:sz="0" w:space="0" w:color="auto"/>
        <w:left w:val="none" w:sz="0" w:space="0" w:color="auto"/>
        <w:bottom w:val="none" w:sz="0" w:space="0" w:color="auto"/>
        <w:right w:val="none" w:sz="0" w:space="0" w:color="auto"/>
      </w:divBdr>
    </w:div>
    <w:div w:id="1789540150">
      <w:bodyDiv w:val="1"/>
      <w:marLeft w:val="0"/>
      <w:marRight w:val="0"/>
      <w:marTop w:val="0"/>
      <w:marBottom w:val="0"/>
      <w:divBdr>
        <w:top w:val="none" w:sz="0" w:space="0" w:color="auto"/>
        <w:left w:val="none" w:sz="0" w:space="0" w:color="auto"/>
        <w:bottom w:val="none" w:sz="0" w:space="0" w:color="auto"/>
        <w:right w:val="none" w:sz="0" w:space="0" w:color="auto"/>
      </w:divBdr>
    </w:div>
    <w:div w:id="1804300975">
      <w:bodyDiv w:val="1"/>
      <w:marLeft w:val="0"/>
      <w:marRight w:val="0"/>
      <w:marTop w:val="0"/>
      <w:marBottom w:val="0"/>
      <w:divBdr>
        <w:top w:val="none" w:sz="0" w:space="0" w:color="auto"/>
        <w:left w:val="none" w:sz="0" w:space="0" w:color="auto"/>
        <w:bottom w:val="none" w:sz="0" w:space="0" w:color="auto"/>
        <w:right w:val="none" w:sz="0" w:space="0" w:color="auto"/>
      </w:divBdr>
    </w:div>
    <w:div w:id="1804882266">
      <w:bodyDiv w:val="1"/>
      <w:marLeft w:val="0"/>
      <w:marRight w:val="0"/>
      <w:marTop w:val="0"/>
      <w:marBottom w:val="0"/>
      <w:divBdr>
        <w:top w:val="none" w:sz="0" w:space="0" w:color="auto"/>
        <w:left w:val="none" w:sz="0" w:space="0" w:color="auto"/>
        <w:bottom w:val="none" w:sz="0" w:space="0" w:color="auto"/>
        <w:right w:val="none" w:sz="0" w:space="0" w:color="auto"/>
      </w:divBdr>
    </w:div>
    <w:div w:id="1817528029">
      <w:bodyDiv w:val="1"/>
      <w:marLeft w:val="0"/>
      <w:marRight w:val="0"/>
      <w:marTop w:val="0"/>
      <w:marBottom w:val="0"/>
      <w:divBdr>
        <w:top w:val="none" w:sz="0" w:space="0" w:color="auto"/>
        <w:left w:val="none" w:sz="0" w:space="0" w:color="auto"/>
        <w:bottom w:val="none" w:sz="0" w:space="0" w:color="auto"/>
        <w:right w:val="none" w:sz="0" w:space="0" w:color="auto"/>
      </w:divBdr>
    </w:div>
    <w:div w:id="1925383682">
      <w:bodyDiv w:val="1"/>
      <w:marLeft w:val="0"/>
      <w:marRight w:val="0"/>
      <w:marTop w:val="0"/>
      <w:marBottom w:val="0"/>
      <w:divBdr>
        <w:top w:val="none" w:sz="0" w:space="0" w:color="auto"/>
        <w:left w:val="none" w:sz="0" w:space="0" w:color="auto"/>
        <w:bottom w:val="none" w:sz="0" w:space="0" w:color="auto"/>
        <w:right w:val="none" w:sz="0" w:space="0" w:color="auto"/>
      </w:divBdr>
    </w:div>
    <w:div w:id="1934321460">
      <w:bodyDiv w:val="1"/>
      <w:marLeft w:val="0"/>
      <w:marRight w:val="0"/>
      <w:marTop w:val="0"/>
      <w:marBottom w:val="0"/>
      <w:divBdr>
        <w:top w:val="none" w:sz="0" w:space="0" w:color="auto"/>
        <w:left w:val="none" w:sz="0" w:space="0" w:color="auto"/>
        <w:bottom w:val="none" w:sz="0" w:space="0" w:color="auto"/>
        <w:right w:val="none" w:sz="0" w:space="0" w:color="auto"/>
      </w:divBdr>
    </w:div>
    <w:div w:id="1944413917">
      <w:bodyDiv w:val="1"/>
      <w:marLeft w:val="0"/>
      <w:marRight w:val="0"/>
      <w:marTop w:val="0"/>
      <w:marBottom w:val="0"/>
      <w:divBdr>
        <w:top w:val="none" w:sz="0" w:space="0" w:color="auto"/>
        <w:left w:val="none" w:sz="0" w:space="0" w:color="auto"/>
        <w:bottom w:val="none" w:sz="0" w:space="0" w:color="auto"/>
        <w:right w:val="none" w:sz="0" w:space="0" w:color="auto"/>
      </w:divBdr>
    </w:div>
    <w:div w:id="1963028009">
      <w:bodyDiv w:val="1"/>
      <w:marLeft w:val="0"/>
      <w:marRight w:val="0"/>
      <w:marTop w:val="0"/>
      <w:marBottom w:val="0"/>
      <w:divBdr>
        <w:top w:val="none" w:sz="0" w:space="0" w:color="auto"/>
        <w:left w:val="none" w:sz="0" w:space="0" w:color="auto"/>
        <w:bottom w:val="none" w:sz="0" w:space="0" w:color="auto"/>
        <w:right w:val="none" w:sz="0" w:space="0" w:color="auto"/>
      </w:divBdr>
    </w:div>
    <w:div w:id="2022395488">
      <w:bodyDiv w:val="1"/>
      <w:marLeft w:val="0"/>
      <w:marRight w:val="0"/>
      <w:marTop w:val="0"/>
      <w:marBottom w:val="0"/>
      <w:divBdr>
        <w:top w:val="none" w:sz="0" w:space="0" w:color="auto"/>
        <w:left w:val="none" w:sz="0" w:space="0" w:color="auto"/>
        <w:bottom w:val="none" w:sz="0" w:space="0" w:color="auto"/>
        <w:right w:val="none" w:sz="0" w:space="0" w:color="auto"/>
      </w:divBdr>
    </w:div>
    <w:div w:id="2052071254">
      <w:bodyDiv w:val="1"/>
      <w:marLeft w:val="0"/>
      <w:marRight w:val="0"/>
      <w:marTop w:val="0"/>
      <w:marBottom w:val="0"/>
      <w:divBdr>
        <w:top w:val="none" w:sz="0" w:space="0" w:color="auto"/>
        <w:left w:val="none" w:sz="0" w:space="0" w:color="auto"/>
        <w:bottom w:val="none" w:sz="0" w:space="0" w:color="auto"/>
        <w:right w:val="none" w:sz="0" w:space="0" w:color="auto"/>
      </w:divBdr>
    </w:div>
    <w:div w:id="20944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61F9534A0C3964480EE09E9FE58FF7A" ma:contentTypeVersion="8" ma:contentTypeDescription="Crear nuevo documento." ma:contentTypeScope="" ma:versionID="3a96aa26d1feff4b24251d6fac6355f4">
  <xsd:schema xmlns:xsd="http://www.w3.org/2001/XMLSchema" xmlns:xs="http://www.w3.org/2001/XMLSchema" xmlns:p="http://schemas.microsoft.com/office/2006/metadata/properties" xmlns:ns3="3c98ddb9-90c0-48ef-9243-c22aa00422d8" targetNamespace="http://schemas.microsoft.com/office/2006/metadata/properties" ma:root="true" ma:fieldsID="b86131cad7781c122111fc4c7b8fc23c" ns3:_="">
    <xsd:import namespace="3c98ddb9-90c0-48ef-9243-c22aa0042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ddb9-90c0-48ef-9243-c22aa004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FCD9-48EF-44CC-BD26-6911A143C039}">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c98ddb9-90c0-48ef-9243-c22aa00422d8"/>
    <ds:schemaRef ds:uri="http://schemas.microsoft.com/office/2006/metadata/properties"/>
  </ds:schemaRefs>
</ds:datastoreItem>
</file>

<file path=customXml/itemProps2.xml><?xml version="1.0" encoding="utf-8"?>
<ds:datastoreItem xmlns:ds="http://schemas.openxmlformats.org/officeDocument/2006/customXml" ds:itemID="{4DA905BF-A57E-4573-91AC-9578BF97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ddb9-90c0-48ef-9243-c22aa004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15662-D7A3-4D70-B7A1-142E406523BB}">
  <ds:schemaRefs>
    <ds:schemaRef ds:uri="http://schemas.microsoft.com/sharepoint/v3/contenttype/forms"/>
  </ds:schemaRefs>
</ds:datastoreItem>
</file>

<file path=customXml/itemProps4.xml><?xml version="1.0" encoding="utf-8"?>
<ds:datastoreItem xmlns:ds="http://schemas.openxmlformats.org/officeDocument/2006/customXml" ds:itemID="{F086D59A-AAE9-4169-9FA6-0F6B1258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9129</TotalTime>
  <Pages>6</Pages>
  <Words>1755</Words>
  <Characters>9655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Autoridad Nacional de Asuntos Maritimos (ANAMAR)</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Autoridad Nacional de Asuntos Maritimos</dc:creator>
  <cp:lastModifiedBy>Yamilet Reyes Rodriguez</cp:lastModifiedBy>
  <cp:revision>27</cp:revision>
  <cp:lastPrinted>2025-04-15T16:17:00Z</cp:lastPrinted>
  <dcterms:created xsi:type="dcterms:W3CDTF">2024-07-12T18:55:00Z</dcterms:created>
  <dcterms:modified xsi:type="dcterms:W3CDTF">2025-04-16T15:38:00Z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0x010100861F9534A0C3964480EE09E9FE58FF7A</vt:lpwstr>
  </property>
</Properties>
</file>